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4C26813A" w:rsidR="00BD21BC" w:rsidRPr="00FE1F1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sidR="007A4343">
        <w:rPr>
          <w:rFonts w:eastAsia="MS Mincho" w:cs="Arial"/>
          <w:kern w:val="0"/>
          <w:sz w:val="24"/>
          <w:lang w:val="en-US" w:eastAsia="en-US"/>
        </w:rPr>
        <w:t>WG1 #</w:t>
      </w:r>
      <w:r w:rsidR="007C22C3">
        <w:rPr>
          <w:rFonts w:eastAsia="MS Mincho" w:cs="Arial"/>
          <w:kern w:val="0"/>
          <w:sz w:val="24"/>
          <w:lang w:val="en-US" w:eastAsia="en-US"/>
        </w:rPr>
        <w:t>8</w:t>
      </w:r>
      <w:r w:rsidR="007C22C3">
        <w:rPr>
          <w:rFonts w:eastAsia="MS Mincho" w:cs="Arial"/>
          <w:kern w:val="0"/>
          <w:sz w:val="24"/>
          <w:lang w:val="en-US" w:eastAsia="en-US"/>
        </w:rPr>
        <w:t>3</w:t>
      </w:r>
      <w:r w:rsidR="007A4343">
        <w:rPr>
          <w:rFonts w:eastAsia="MS Mincho" w:cs="Arial"/>
          <w:kern w:val="0"/>
          <w:sz w:val="24"/>
          <w:lang w:val="en-US" w:eastAsia="en-US"/>
        </w:rPr>
        <w:tab/>
      </w:r>
      <w:r w:rsidR="007A4343" w:rsidRPr="005C2F5A">
        <w:rPr>
          <w:rFonts w:eastAsia="MS Mincho" w:cs="Arial"/>
          <w:kern w:val="0"/>
          <w:sz w:val="24"/>
          <w:lang w:val="en-US" w:eastAsia="en-US"/>
        </w:rPr>
        <w:t>R1</w:t>
      </w:r>
      <w:r w:rsidRPr="005C2F5A">
        <w:rPr>
          <w:rFonts w:eastAsia="MS Mincho" w:cs="Arial"/>
          <w:kern w:val="0"/>
          <w:sz w:val="24"/>
          <w:lang w:val="en-US" w:eastAsia="en-US"/>
        </w:rPr>
        <w:t>-</w:t>
      </w:r>
      <w:r w:rsidR="006B778C" w:rsidRPr="005C2F5A">
        <w:rPr>
          <w:rFonts w:eastAsia="MS Mincho" w:cs="Arial"/>
          <w:kern w:val="0"/>
          <w:sz w:val="24"/>
          <w:lang w:val="en-US" w:eastAsia="en-US"/>
        </w:rPr>
        <w:t>15</w:t>
      </w:r>
      <w:r w:rsidR="00D72212">
        <w:rPr>
          <w:rFonts w:eastAsia="MS Mincho" w:cs="Arial"/>
          <w:kern w:val="0"/>
          <w:sz w:val="24"/>
          <w:lang w:val="en-US" w:eastAsia="en-US"/>
        </w:rPr>
        <w:t>7419</w:t>
      </w:r>
    </w:p>
    <w:p w14:paraId="3562E3F6" w14:textId="77777777" w:rsidR="007C22C3" w:rsidRPr="007129CE" w:rsidRDefault="007C22C3" w:rsidP="007C22C3">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129CE">
        <w:rPr>
          <w:rFonts w:eastAsia="MS Mincho" w:cs="Arial"/>
          <w:kern w:val="0"/>
          <w:sz w:val="24"/>
          <w:lang w:val="en-US" w:eastAsia="en-US"/>
        </w:rPr>
        <w:t>15 - 22 Nov 2015</w:t>
      </w:r>
    </w:p>
    <w:p w14:paraId="256A05DC" w14:textId="77777777" w:rsidR="007C22C3" w:rsidRPr="00FE1F13" w:rsidRDefault="007C22C3" w:rsidP="007C22C3">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69C1A11A" w14:textId="77777777" w:rsidR="00E21B75" w:rsidRDefault="00E21B75" w:rsidP="00BD21BC">
      <w:pPr>
        <w:keepNext/>
        <w:tabs>
          <w:tab w:val="left" w:pos="2552"/>
        </w:tabs>
        <w:rPr>
          <w:rFonts w:cs="Arial"/>
          <w:b/>
          <w:sz w:val="24"/>
          <w:lang w:val="en-US"/>
        </w:rPr>
      </w:pPr>
    </w:p>
    <w:p w14:paraId="54FE9035" w14:textId="6C158F7E"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7C22C3">
        <w:rPr>
          <w:rFonts w:cs="Arial"/>
          <w:b/>
          <w:sz w:val="24"/>
          <w:lang w:val="en-US"/>
        </w:rPr>
        <w:t xml:space="preserve">:                    </w:t>
      </w:r>
      <w:r w:rsidR="007C22C3">
        <w:rPr>
          <w:rFonts w:cs="Arial"/>
          <w:b/>
          <w:sz w:val="24"/>
          <w:lang w:val="en-US"/>
        </w:rPr>
        <w:tab/>
        <w:t>Ericsson</w:t>
      </w:r>
    </w:p>
    <w:p w14:paraId="44EF3611" w14:textId="6E90E967" w:rsidR="00E21B75" w:rsidRPr="00E21B75" w:rsidRDefault="004B486D" w:rsidP="00E21B75">
      <w:pPr>
        <w:keepNext/>
        <w:tabs>
          <w:tab w:val="left" w:pos="2552"/>
        </w:tabs>
        <w:rPr>
          <w:rFonts w:cs="Arial"/>
          <w:b/>
          <w:sz w:val="24"/>
          <w:lang w:val="en-US"/>
        </w:rPr>
      </w:pPr>
      <w:r>
        <w:rPr>
          <w:rFonts w:cs="Arial"/>
          <w:b/>
          <w:sz w:val="24"/>
          <w:lang w:val="en-US"/>
        </w:rPr>
        <w:t xml:space="preserve">Title:  </w:t>
      </w:r>
      <w:r>
        <w:rPr>
          <w:rFonts w:cs="Arial"/>
          <w:b/>
          <w:sz w:val="24"/>
          <w:lang w:val="en-US"/>
        </w:rPr>
        <w:tab/>
      </w:r>
      <w:r w:rsidR="007C22C3" w:rsidRPr="00EB4A63">
        <w:rPr>
          <w:rFonts w:cs="Arial"/>
          <w:b/>
          <w:sz w:val="24"/>
          <w:lang w:val="en-US"/>
        </w:rPr>
        <w:t>NB-</w:t>
      </w:r>
      <w:proofErr w:type="spellStart"/>
      <w:r w:rsidR="007C22C3" w:rsidRPr="00EB4A63">
        <w:rPr>
          <w:rFonts w:cs="Arial"/>
          <w:b/>
          <w:sz w:val="24"/>
          <w:lang w:val="en-US"/>
        </w:rPr>
        <w:t>IoT</w:t>
      </w:r>
      <w:proofErr w:type="spellEnd"/>
      <w:r w:rsidR="007C22C3" w:rsidRPr="00EB4A63">
        <w:rPr>
          <w:rFonts w:cs="Arial"/>
          <w:b/>
          <w:sz w:val="24"/>
          <w:lang w:val="en-US"/>
        </w:rPr>
        <w:t xml:space="preserve"> - </w:t>
      </w:r>
      <w:r w:rsidR="007C22C3">
        <w:rPr>
          <w:rFonts w:cs="Arial"/>
          <w:b/>
          <w:sz w:val="24"/>
          <w:lang w:val="en-US"/>
        </w:rPr>
        <w:t>D</w:t>
      </w:r>
      <w:r w:rsidR="007C22C3" w:rsidRPr="00EB4A63">
        <w:rPr>
          <w:rFonts w:cs="Arial"/>
          <w:b/>
          <w:sz w:val="24"/>
          <w:lang w:val="en-US"/>
        </w:rPr>
        <w:t>L Design</w:t>
      </w:r>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2E92F88A"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450BCC">
        <w:rPr>
          <w:rFonts w:cs="Arial"/>
          <w:b/>
          <w:sz w:val="24"/>
          <w:lang w:val="en-US"/>
        </w:rPr>
        <w:t>6</w:t>
      </w:r>
      <w:r w:rsidR="007A4343" w:rsidRPr="009D6DA2">
        <w:rPr>
          <w:rFonts w:cs="Arial"/>
          <w:b/>
          <w:sz w:val="24"/>
          <w:lang w:val="en-US"/>
        </w:rPr>
        <w:t>.2.6</w:t>
      </w:r>
      <w:r w:rsidR="003C28EC" w:rsidRPr="003C28EC">
        <w:rPr>
          <w:rFonts w:cs="Arial"/>
          <w:b/>
          <w:sz w:val="24"/>
          <w:lang w:val="en-US"/>
        </w:rPr>
        <w:t>.2.2</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51995D7A" w14:textId="58EA1FB4" w:rsidR="004B486D" w:rsidRPr="004B486D" w:rsidRDefault="007A4343" w:rsidP="004B486D">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proofErr w:type="spellStart"/>
      <w:r w:rsidR="00D9057B" w:rsidRPr="00D9057B">
        <w:rPr>
          <w:i/>
          <w:lang w:val="en-US"/>
        </w:rPr>
        <w:t>NarrowBand</w:t>
      </w:r>
      <w:proofErr w:type="spellEnd"/>
      <w:r w:rsidR="00D9057B" w:rsidRPr="00D9057B">
        <w:rPr>
          <w:i/>
          <w:lang w:val="en-US"/>
        </w:rPr>
        <w:t xml:space="preserve"> IOT (NB-IOT)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B21A2B">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p>
    <w:p w14:paraId="03A3EA30" w14:textId="77777777" w:rsidR="004B486D" w:rsidRPr="004B486D" w:rsidRDefault="004B486D" w:rsidP="004B486D">
      <w:pPr>
        <w:pStyle w:val="BodyText"/>
        <w:rPr>
          <w:lang w:val="en-US"/>
        </w:rPr>
      </w:pPr>
      <w:r w:rsidRPr="004B486D">
        <w:rPr>
          <w:lang w:val="en-US"/>
        </w:rPr>
        <w:t xml:space="preserve">NB-IOT should support 3 different modes of operation: </w:t>
      </w:r>
    </w:p>
    <w:p w14:paraId="425BF73F" w14:textId="41C908EC" w:rsidR="004B486D" w:rsidRPr="004B486D" w:rsidRDefault="005C2F5A" w:rsidP="004B486D">
      <w:pPr>
        <w:pStyle w:val="BodyText"/>
        <w:rPr>
          <w:lang w:val="en-US"/>
        </w:rPr>
      </w:pPr>
      <w:r>
        <w:rPr>
          <w:lang w:val="en-US"/>
        </w:rPr>
        <w:t>1.</w:t>
      </w:r>
      <w:r>
        <w:rPr>
          <w:lang w:val="en-US"/>
        </w:rPr>
        <w:tab/>
        <w:t>“</w:t>
      </w:r>
      <w:r w:rsidR="004B486D" w:rsidRPr="004B486D">
        <w:rPr>
          <w:lang w:val="en-US"/>
        </w:rPr>
        <w:t>Stand-alon</w:t>
      </w:r>
      <w:r>
        <w:rPr>
          <w:lang w:val="en-US"/>
        </w:rPr>
        <w:t>e operation”</w:t>
      </w:r>
      <w:r w:rsidR="004B486D" w:rsidRPr="004B486D">
        <w:rPr>
          <w:lang w:val="en-US"/>
        </w:rPr>
        <w:t xml:space="preserve"> utilizing for example the spectrum currently being used by GERAN systems as a replacement of one or more GSM carriers</w:t>
      </w:r>
    </w:p>
    <w:p w14:paraId="5D29147C" w14:textId="31045071" w:rsidR="004B486D" w:rsidRPr="004B486D" w:rsidRDefault="005C2F5A" w:rsidP="004B486D">
      <w:pPr>
        <w:pStyle w:val="BodyText"/>
        <w:rPr>
          <w:lang w:val="en-US"/>
        </w:rPr>
      </w:pPr>
      <w:r>
        <w:rPr>
          <w:lang w:val="en-US"/>
        </w:rPr>
        <w:t>2.</w:t>
      </w:r>
      <w:r>
        <w:rPr>
          <w:lang w:val="en-US"/>
        </w:rPr>
        <w:tab/>
        <w:t>“Guard band operation”</w:t>
      </w:r>
      <w:r w:rsidR="004B486D" w:rsidRPr="004B486D">
        <w:rPr>
          <w:lang w:val="en-US"/>
        </w:rPr>
        <w:t xml:space="preserve"> utilizing the unused resource blocks within a LTE carrier’s guard-band </w:t>
      </w:r>
    </w:p>
    <w:p w14:paraId="360D712C" w14:textId="12339245" w:rsidR="004B486D" w:rsidRDefault="005C2F5A" w:rsidP="004B486D">
      <w:pPr>
        <w:pStyle w:val="BodyText"/>
        <w:rPr>
          <w:lang w:val="en-US"/>
        </w:rPr>
      </w:pPr>
      <w:r>
        <w:rPr>
          <w:lang w:val="en-US"/>
        </w:rPr>
        <w:t>3.</w:t>
      </w:r>
      <w:r>
        <w:rPr>
          <w:lang w:val="en-US"/>
        </w:rPr>
        <w:tab/>
        <w:t>“In-band operation”</w:t>
      </w:r>
      <w:r w:rsidR="004B486D" w:rsidRPr="004B486D">
        <w:rPr>
          <w:lang w:val="en-US"/>
        </w:rPr>
        <w:t xml:space="preserve"> utilizing resource blocks within a normal LTE carrier</w:t>
      </w:r>
    </w:p>
    <w:p w14:paraId="19253B2D" w14:textId="2787CC98" w:rsidR="00386038" w:rsidRPr="00386038" w:rsidRDefault="00386038" w:rsidP="00683F57">
      <w:pPr>
        <w:pStyle w:val="BodyText"/>
        <w:rPr>
          <w:bCs/>
        </w:rPr>
      </w:pPr>
      <w:r>
        <w:rPr>
          <w:lang w:val="en-US"/>
        </w:rPr>
        <w:t>A</w:t>
      </w:r>
      <w:r w:rsidR="004B486D">
        <w:rPr>
          <w:lang w:val="en-US"/>
        </w:rPr>
        <w:t>ccording to [1], NB-IOT should have a</w:t>
      </w:r>
      <w:r w:rsidR="004B486D" w:rsidRPr="004B486D">
        <w:rPr>
          <w:lang w:val="en-US"/>
        </w:rPr>
        <w:t xml:space="preserve"> single synchronization signal design for the different modes of operation, including techniques to handle overlap with legacy LTE signals</w:t>
      </w:r>
      <w:r w:rsidR="003C28EC">
        <w:rPr>
          <w:lang w:val="en-US"/>
        </w:rPr>
        <w:t>.</w:t>
      </w:r>
      <w:r>
        <w:rPr>
          <w:lang w:val="en-US"/>
        </w:rPr>
        <w:t xml:space="preserve"> Furthermore, It was determined that both </w:t>
      </w:r>
      <w:r w:rsidRPr="00386038">
        <w:rPr>
          <w:lang w:val="en-US"/>
        </w:rPr>
        <w:t>downlink and uplink</w:t>
      </w:r>
      <w:r>
        <w:rPr>
          <w:lang w:val="en-US"/>
        </w:rPr>
        <w:t xml:space="preserve"> shall allow 180 kHz UE RF bandwidth and OFDMA shall be used for the downlink. However, two </w:t>
      </w:r>
      <w:r>
        <w:rPr>
          <w:bCs/>
        </w:rPr>
        <w:t xml:space="preserve">numerology options </w:t>
      </w:r>
      <w:r>
        <w:rPr>
          <w:bCs/>
        </w:rPr>
        <w:t>are under consideration for downlink OFDMA</w:t>
      </w:r>
      <w:r>
        <w:rPr>
          <w:bCs/>
        </w:rPr>
        <w:t>: 15 kHz sub-carrier spacing (with normal or extended CP) and 3.75 kHz sub-carrier spacing.</w:t>
      </w:r>
    </w:p>
    <w:p w14:paraId="6BFADB6A" w14:textId="1DA3D151" w:rsidR="00E56220" w:rsidRPr="007959AD" w:rsidRDefault="004B486D" w:rsidP="00E56220">
      <w:pPr>
        <w:pStyle w:val="BodyText"/>
        <w:rPr>
          <w:color w:val="000000"/>
          <w:lang w:val="en-US"/>
        </w:rPr>
      </w:pPr>
      <w:r>
        <w:rPr>
          <w:lang w:val="en-US"/>
        </w:rPr>
        <w:t xml:space="preserve">In this contribution, a </w:t>
      </w:r>
      <w:r w:rsidR="00386038">
        <w:rPr>
          <w:lang w:val="en-US"/>
        </w:rPr>
        <w:t>downlink design</w:t>
      </w:r>
      <w:r>
        <w:rPr>
          <w:lang w:val="en-US"/>
        </w:rPr>
        <w:t xml:space="preserve"> </w:t>
      </w:r>
      <w:r w:rsidR="00386038">
        <w:rPr>
          <w:lang w:val="en-US"/>
        </w:rPr>
        <w:t xml:space="preserve">based on </w:t>
      </w:r>
      <w:r w:rsidR="00386038">
        <w:rPr>
          <w:bCs/>
        </w:rPr>
        <w:t xml:space="preserve">15 kHz sub-carrier spacing </w:t>
      </w:r>
      <w:r>
        <w:rPr>
          <w:lang w:val="en-US"/>
        </w:rPr>
        <w:t xml:space="preserve">is described. The proposed solution has great synergy with LTE, and supports all the three modes of operations required by NB-IOT. </w:t>
      </w:r>
      <w:r w:rsidR="00386038">
        <w:rPr>
          <w:color w:val="000000"/>
          <w:lang w:val="en-US"/>
        </w:rPr>
        <w:t>Since the design is based on</w:t>
      </w:r>
      <w:r w:rsidR="00386038">
        <w:rPr>
          <w:lang w:val="en-US"/>
        </w:rPr>
        <w:t xml:space="preserve"> 15 kHz subcarrier spacing,</w:t>
      </w:r>
      <w:r w:rsidR="00684086">
        <w:rPr>
          <w:lang w:val="en-US"/>
        </w:rPr>
        <w:t xml:space="preserve"> it maintains orthogonality with adjacent LTE PRBs</w:t>
      </w:r>
      <w:r w:rsidR="00386038" w:rsidRPr="00386038">
        <w:rPr>
          <w:lang w:val="en-US"/>
        </w:rPr>
        <w:t xml:space="preserve"> </w:t>
      </w:r>
      <w:r w:rsidR="00E63DA1">
        <w:rPr>
          <w:lang w:val="en-US"/>
        </w:rPr>
        <w:t>for</w:t>
      </w:r>
      <w:r w:rsidR="00386038">
        <w:rPr>
          <w:lang w:val="en-US"/>
        </w:rPr>
        <w:t xml:space="preserve"> LTE gu</w:t>
      </w:r>
      <w:r w:rsidR="00E63DA1">
        <w:rPr>
          <w:lang w:val="en-US"/>
        </w:rPr>
        <w:t>ard-band and in-band operations. The design maintains the same numerology with LTE, and thus</w:t>
      </w:r>
      <w:r w:rsidR="00E63DA1">
        <w:rPr>
          <w:color w:val="000000"/>
          <w:lang w:val="en-US"/>
        </w:rPr>
        <w:t xml:space="preserve"> </w:t>
      </w:r>
      <w:r w:rsidR="00E56220">
        <w:rPr>
          <w:color w:val="000000"/>
          <w:lang w:val="en-US"/>
        </w:rPr>
        <w:t xml:space="preserve">preserves a unified LTE evolution path toward further MTC and </w:t>
      </w:r>
      <w:proofErr w:type="spellStart"/>
      <w:r w:rsidR="00E56220">
        <w:rPr>
          <w:color w:val="000000"/>
          <w:lang w:val="en-US"/>
        </w:rPr>
        <w:t>IoT</w:t>
      </w:r>
      <w:proofErr w:type="spellEnd"/>
      <w:r w:rsidR="00E56220">
        <w:rPr>
          <w:color w:val="000000"/>
          <w:lang w:val="en-US"/>
        </w:rPr>
        <w:t xml:space="preserve"> enhancements in the future.</w:t>
      </w:r>
      <w:r w:rsidR="00BB72A0">
        <w:rPr>
          <w:color w:val="000000"/>
          <w:lang w:val="en-US"/>
        </w:rPr>
        <w:t xml:space="preserve"> S</w:t>
      </w:r>
      <w:r w:rsidR="00BB72A0" w:rsidRPr="00BB72A0">
        <w:rPr>
          <w:color w:val="000000"/>
          <w:lang w:val="en-US"/>
        </w:rPr>
        <w:t xml:space="preserve">ynergies with LTE maximize </w:t>
      </w:r>
      <w:r w:rsidR="00BB72A0">
        <w:rPr>
          <w:color w:val="000000"/>
          <w:lang w:val="en-US"/>
        </w:rPr>
        <w:t xml:space="preserve">both </w:t>
      </w:r>
      <w:r w:rsidR="00BB72A0" w:rsidRPr="00BB72A0">
        <w:rPr>
          <w:color w:val="000000"/>
          <w:lang w:val="en-US"/>
        </w:rPr>
        <w:t xml:space="preserve">the </w:t>
      </w:r>
      <w:r w:rsidR="002E4B6D">
        <w:rPr>
          <w:color w:val="000000"/>
          <w:lang w:val="en-US"/>
        </w:rPr>
        <w:t>speed</w:t>
      </w:r>
      <w:r w:rsidR="00BB72A0" w:rsidRPr="00BB72A0">
        <w:rPr>
          <w:color w:val="000000"/>
          <w:lang w:val="en-US"/>
        </w:rPr>
        <w:t xml:space="preserve"> to market and economy of scale</w:t>
      </w:r>
      <w:r w:rsidR="00BB72A0">
        <w:rPr>
          <w:color w:val="000000"/>
          <w:lang w:val="en-US"/>
        </w:rPr>
        <w:t>.</w:t>
      </w:r>
    </w:p>
    <w:p w14:paraId="4058AE25" w14:textId="251D9690" w:rsidR="002C6DB8" w:rsidRPr="00FE1F13" w:rsidRDefault="002C6DB8" w:rsidP="00F00A2C">
      <w:pPr>
        <w:pStyle w:val="Heading1"/>
        <w:rPr>
          <w:lang w:val="en-US"/>
        </w:rPr>
      </w:pPr>
      <w:r w:rsidRPr="00FE1F13">
        <w:rPr>
          <w:lang w:val="en-US"/>
        </w:rPr>
        <w:t>General design principles</w:t>
      </w:r>
    </w:p>
    <w:p w14:paraId="7B25D2F9" w14:textId="42D18ED4" w:rsidR="002C6DB8" w:rsidRPr="00FE1F13" w:rsidRDefault="007E027B" w:rsidP="00683F57">
      <w:pPr>
        <w:pStyle w:val="BodyText"/>
        <w:rPr>
          <w:color w:val="000000"/>
          <w:lang w:val="en-US"/>
        </w:rPr>
      </w:pPr>
      <w:r w:rsidRPr="00FE1F13">
        <w:rPr>
          <w:color w:val="000000"/>
          <w:lang w:val="en-US"/>
        </w:rPr>
        <w:t>One important objective for the downlink design is to maintain orthogonality with</w:t>
      </w:r>
      <w:r w:rsidR="009A06C4" w:rsidRPr="00FE1F13">
        <w:rPr>
          <w:color w:val="000000"/>
          <w:lang w:val="en-US"/>
        </w:rPr>
        <w:t xml:space="preserve"> the</w:t>
      </w:r>
      <w:r w:rsidRPr="00FE1F13">
        <w:rPr>
          <w:color w:val="000000"/>
          <w:lang w:val="en-US"/>
        </w:rPr>
        <w:t xml:space="preserve"> </w:t>
      </w:r>
      <w:r w:rsidR="009A06C4" w:rsidRPr="00FE1F13">
        <w:rPr>
          <w:color w:val="000000"/>
          <w:lang w:val="en-US"/>
        </w:rPr>
        <w:t>mobile broadband (MBB) traffic</w:t>
      </w:r>
      <w:r w:rsidRPr="00FE1F13">
        <w:rPr>
          <w:color w:val="000000"/>
          <w:lang w:val="en-US"/>
        </w:rPr>
        <w:t xml:space="preserve"> if </w:t>
      </w:r>
      <w:r w:rsidR="00D83CFD">
        <w:rPr>
          <w:color w:val="000000"/>
          <w:lang w:val="en-US"/>
        </w:rPr>
        <w:t>NB-IOT</w:t>
      </w:r>
      <w:r w:rsidRPr="00FE1F13">
        <w:rPr>
          <w:color w:val="000000"/>
          <w:lang w:val="en-US"/>
        </w:rPr>
        <w:t xml:space="preserve"> is deployed within or immediately adjacent to an LTE carrier. To achieve this, </w:t>
      </w:r>
      <w:r w:rsidR="00D83CFD">
        <w:rPr>
          <w:color w:val="000000"/>
          <w:lang w:val="en-US"/>
        </w:rPr>
        <w:t>NB-IOT</w:t>
      </w:r>
      <w:r w:rsidR="007E174F" w:rsidRPr="00FE1F13">
        <w:rPr>
          <w:color w:val="000000"/>
          <w:lang w:val="en-US"/>
        </w:rPr>
        <w:t xml:space="preserve"> downlink is based on </w:t>
      </w:r>
      <w:r w:rsidR="00DF1C38">
        <w:rPr>
          <w:color w:val="000000"/>
          <w:lang w:val="en-US"/>
        </w:rPr>
        <w:t>OFDMA</w:t>
      </w:r>
      <w:r w:rsidR="007E174F" w:rsidRPr="00FE1F13">
        <w:rPr>
          <w:color w:val="000000"/>
          <w:lang w:val="en-US"/>
        </w:rPr>
        <w:t xml:space="preserve"> and has the same subcarrier spacing, OFDM symbol duration, slot format, slot duration, and </w:t>
      </w:r>
      <w:proofErr w:type="spellStart"/>
      <w:r w:rsidR="007E174F" w:rsidRPr="00FE1F13">
        <w:rPr>
          <w:color w:val="000000"/>
          <w:lang w:val="en-US"/>
        </w:rPr>
        <w:t>subframe</w:t>
      </w:r>
      <w:proofErr w:type="spellEnd"/>
      <w:r w:rsidR="007E174F" w:rsidRPr="00FE1F13">
        <w:rPr>
          <w:color w:val="000000"/>
          <w:lang w:val="en-US"/>
        </w:rPr>
        <w:t xml:space="preserve"> duration as LTE.</w:t>
      </w:r>
      <w:r w:rsidR="00236C13" w:rsidRPr="00FE1F13">
        <w:rPr>
          <w:color w:val="000000"/>
          <w:lang w:val="en-US"/>
        </w:rPr>
        <w:t xml:space="preserve"> </w:t>
      </w:r>
      <w:r w:rsidRPr="00FE1F13">
        <w:rPr>
          <w:color w:val="000000"/>
          <w:lang w:val="en-US"/>
        </w:rPr>
        <w:t>Furthermore</w:t>
      </w:r>
      <w:r w:rsidR="00D5682F" w:rsidRPr="00FE1F13">
        <w:rPr>
          <w:color w:val="000000"/>
          <w:lang w:val="en-US"/>
        </w:rPr>
        <w:t xml:space="preserve"> for the in-band </w:t>
      </w:r>
      <w:r w:rsidR="00C70D8B">
        <w:rPr>
          <w:color w:val="000000"/>
          <w:lang w:val="en-US"/>
        </w:rPr>
        <w:t>operation</w:t>
      </w:r>
      <w:r w:rsidRPr="00FE1F13">
        <w:rPr>
          <w:color w:val="000000"/>
          <w:lang w:val="en-US"/>
        </w:rPr>
        <w:t xml:space="preserve">, within the </w:t>
      </w:r>
      <w:r w:rsidR="00D83CFD">
        <w:rPr>
          <w:color w:val="000000"/>
          <w:lang w:val="en-US"/>
        </w:rPr>
        <w:t>NB-IOT</w:t>
      </w:r>
      <w:r w:rsidRPr="00FE1F13">
        <w:rPr>
          <w:color w:val="000000"/>
          <w:lang w:val="en-US"/>
        </w:rPr>
        <w:t xml:space="preserve"> PRB certain downlink resource elements </w:t>
      </w:r>
      <w:r w:rsidR="00D5682F" w:rsidRPr="00FE1F13">
        <w:rPr>
          <w:color w:val="000000"/>
          <w:lang w:val="en-US"/>
        </w:rPr>
        <w:t xml:space="preserve">(REs) </w:t>
      </w:r>
      <w:r w:rsidRPr="00FE1F13">
        <w:rPr>
          <w:color w:val="000000"/>
          <w:lang w:val="en-US"/>
        </w:rPr>
        <w:t xml:space="preserve">are </w:t>
      </w:r>
      <w:r w:rsidR="00D5682F" w:rsidRPr="00FE1F13">
        <w:rPr>
          <w:color w:val="000000"/>
          <w:lang w:val="en-US"/>
        </w:rPr>
        <w:t xml:space="preserve">protected and not made available to any of the </w:t>
      </w:r>
      <w:r w:rsidR="00D83CFD">
        <w:rPr>
          <w:color w:val="000000"/>
          <w:lang w:val="en-US"/>
        </w:rPr>
        <w:t>NB-IOT</w:t>
      </w:r>
      <w:r w:rsidR="00D5682F" w:rsidRPr="00FE1F13">
        <w:rPr>
          <w:color w:val="000000"/>
          <w:lang w:val="en-US"/>
        </w:rPr>
        <w:t xml:space="preserve"> layer-1 (L1) channels. These protected resources </w:t>
      </w:r>
      <w:r w:rsidR="00C70D8B">
        <w:rPr>
          <w:color w:val="000000"/>
          <w:lang w:val="en-US"/>
        </w:rPr>
        <w:t>are those used for certain LTE p</w:t>
      </w:r>
      <w:r w:rsidR="00D5682F" w:rsidRPr="00FE1F13">
        <w:rPr>
          <w:color w:val="000000"/>
          <w:lang w:val="en-US"/>
        </w:rPr>
        <w:t xml:space="preserve">hysical channels and signals including CRS, CSI-RS, </w:t>
      </w:r>
      <w:r w:rsidR="00004CF3" w:rsidRPr="00FE1F13">
        <w:rPr>
          <w:color w:val="000000"/>
          <w:lang w:val="en-US"/>
        </w:rPr>
        <w:t xml:space="preserve">PRS, </w:t>
      </w:r>
      <w:r w:rsidR="00D5682F" w:rsidRPr="00FE1F13">
        <w:rPr>
          <w:color w:val="000000"/>
          <w:lang w:val="en-US"/>
        </w:rPr>
        <w:t xml:space="preserve">PSS, SSS, PDCCH, PCFICH, PHICH, </w:t>
      </w:r>
      <w:r w:rsidR="00004CF3" w:rsidRPr="00FE1F13">
        <w:rPr>
          <w:color w:val="000000"/>
          <w:lang w:val="en-US"/>
        </w:rPr>
        <w:t xml:space="preserve">and </w:t>
      </w:r>
      <w:r w:rsidR="00D5682F" w:rsidRPr="00FE1F13">
        <w:rPr>
          <w:color w:val="000000"/>
          <w:lang w:val="en-US"/>
        </w:rPr>
        <w:t>MBSFN</w:t>
      </w:r>
      <w:r w:rsidR="00004CF3" w:rsidRPr="00FE1F13">
        <w:rPr>
          <w:color w:val="000000"/>
          <w:lang w:val="en-US"/>
        </w:rPr>
        <w:t>.</w:t>
      </w:r>
      <w:r w:rsidR="00D5682F" w:rsidRPr="00FE1F13">
        <w:rPr>
          <w:color w:val="000000"/>
          <w:lang w:val="en-US"/>
        </w:rPr>
        <w:t xml:space="preserve"> By protect</w:t>
      </w:r>
      <w:r w:rsidR="001726EA" w:rsidRPr="00FE1F13">
        <w:rPr>
          <w:color w:val="000000"/>
          <w:lang w:val="en-US"/>
        </w:rPr>
        <w:t>ing</w:t>
      </w:r>
      <w:r w:rsidR="00D5682F" w:rsidRPr="00FE1F13">
        <w:rPr>
          <w:color w:val="000000"/>
          <w:lang w:val="en-US"/>
        </w:rPr>
        <w:t xml:space="preserve"> these REs, any impact on legacy LTE </w:t>
      </w:r>
      <w:r w:rsidR="00DF1C38">
        <w:rPr>
          <w:color w:val="000000"/>
          <w:lang w:val="en-US"/>
        </w:rPr>
        <w:t>UE</w:t>
      </w:r>
      <w:r w:rsidR="00D5682F" w:rsidRPr="00FE1F13">
        <w:rPr>
          <w:color w:val="000000"/>
          <w:lang w:val="en-US"/>
        </w:rPr>
        <w:t xml:space="preserve"> </w:t>
      </w:r>
      <w:r w:rsidR="000474FD">
        <w:rPr>
          <w:color w:val="000000"/>
          <w:lang w:val="en-US"/>
        </w:rPr>
        <w:t xml:space="preserve">is </w:t>
      </w:r>
      <w:r w:rsidR="00D5682F" w:rsidRPr="00FE1F13">
        <w:rPr>
          <w:color w:val="000000"/>
          <w:lang w:val="en-US"/>
        </w:rPr>
        <w:t>avoided.</w:t>
      </w:r>
    </w:p>
    <w:p w14:paraId="1C979D21" w14:textId="38F49A79" w:rsidR="007E174F" w:rsidRPr="00FE1F13" w:rsidRDefault="00890FDC" w:rsidP="00683F57">
      <w:pPr>
        <w:pStyle w:val="BodyText"/>
        <w:rPr>
          <w:color w:val="000000"/>
          <w:lang w:val="en-US"/>
        </w:rPr>
      </w:pPr>
      <w:r>
        <w:rPr>
          <w:color w:val="000000"/>
          <w:lang w:val="en-US"/>
        </w:rPr>
        <w:t>Since the proposed design</w:t>
      </w:r>
      <w:r w:rsidR="009A06C4" w:rsidRPr="00FE1F13">
        <w:rPr>
          <w:color w:val="000000"/>
          <w:lang w:val="en-US"/>
        </w:rPr>
        <w:t xml:space="preserve"> is based on LTE, </w:t>
      </w:r>
      <w:r w:rsidR="00D83CFD">
        <w:rPr>
          <w:color w:val="000000"/>
          <w:lang w:val="en-US"/>
        </w:rPr>
        <w:t>NB-IOT</w:t>
      </w:r>
      <w:r w:rsidR="00643090" w:rsidRPr="00FE1F13">
        <w:rPr>
          <w:color w:val="000000"/>
          <w:lang w:val="en-US"/>
        </w:rPr>
        <w:t xml:space="preserve"> is intended to</w:t>
      </w:r>
      <w:r w:rsidR="00FC3258" w:rsidRPr="00FE1F13">
        <w:rPr>
          <w:color w:val="000000"/>
          <w:lang w:val="en-US"/>
        </w:rPr>
        <w:t xml:space="preserve"> inherit most of the embodiments of LTE MTC enhancements in Release 12 and</w:t>
      </w:r>
      <w:r w:rsidR="00643090" w:rsidRPr="00FE1F13">
        <w:rPr>
          <w:color w:val="000000"/>
          <w:lang w:val="en-US"/>
        </w:rPr>
        <w:t xml:space="preserve"> currently specified within</w:t>
      </w:r>
      <w:r w:rsidR="00FC3258" w:rsidRPr="00FE1F13">
        <w:rPr>
          <w:color w:val="000000"/>
          <w:lang w:val="en-US"/>
        </w:rPr>
        <w:t xml:space="preserve"> </w:t>
      </w:r>
      <w:r w:rsidR="00B50697">
        <w:rPr>
          <w:color w:val="000000"/>
          <w:lang w:val="en-US"/>
        </w:rPr>
        <w:t xml:space="preserve">Release </w:t>
      </w:r>
      <w:r w:rsidR="00FC3258" w:rsidRPr="00FE1F13">
        <w:rPr>
          <w:color w:val="000000"/>
          <w:lang w:val="en-US"/>
        </w:rPr>
        <w:t xml:space="preserve">13, e.g. </w:t>
      </w:r>
      <w:r w:rsidR="00004CF3" w:rsidRPr="00FE1F13">
        <w:rPr>
          <w:rFonts w:eastAsia="Malgun Gothic"/>
          <w:color w:val="000000"/>
          <w:lang w:val="en-US" w:eastAsia="ko-KR"/>
        </w:rPr>
        <w:t>physical layer enhancements to MTC (</w:t>
      </w:r>
      <w:proofErr w:type="spellStart"/>
      <w:r w:rsidR="00004CF3" w:rsidRPr="00FE1F13">
        <w:rPr>
          <w:rFonts w:eastAsia="Malgun Gothic"/>
          <w:color w:val="000000"/>
          <w:lang w:val="en-US" w:eastAsia="ko-KR"/>
        </w:rPr>
        <w:t>eMTC</w:t>
      </w:r>
      <w:proofErr w:type="spellEnd"/>
      <w:r w:rsidR="00004CF3" w:rsidRPr="00FE1F13">
        <w:rPr>
          <w:rFonts w:eastAsia="Malgun Gothic"/>
          <w:color w:val="000000"/>
          <w:lang w:val="en-US" w:eastAsia="ko-KR"/>
        </w:rPr>
        <w:t xml:space="preserve">), </w:t>
      </w:r>
      <w:r w:rsidR="00B35201" w:rsidRPr="00FE1F13">
        <w:rPr>
          <w:color w:val="000000"/>
          <w:lang w:val="en-US"/>
        </w:rPr>
        <w:t>Power S</w:t>
      </w:r>
      <w:r w:rsidR="00FC3258" w:rsidRPr="00FE1F13">
        <w:rPr>
          <w:color w:val="000000"/>
          <w:lang w:val="en-US"/>
        </w:rPr>
        <w:t>av</w:t>
      </w:r>
      <w:r w:rsidR="00B35201" w:rsidRPr="00FE1F13">
        <w:rPr>
          <w:color w:val="000000"/>
          <w:lang w:val="en-US"/>
        </w:rPr>
        <w:t>e</w:t>
      </w:r>
      <w:r w:rsidR="00FC3258" w:rsidRPr="00FE1F13">
        <w:rPr>
          <w:color w:val="000000"/>
          <w:lang w:val="en-US"/>
        </w:rPr>
        <w:t xml:space="preserve"> </w:t>
      </w:r>
      <w:r w:rsidR="00B35201" w:rsidRPr="00FE1F13">
        <w:rPr>
          <w:color w:val="000000"/>
          <w:lang w:val="en-US"/>
        </w:rPr>
        <w:t>Mode (PSM)</w:t>
      </w:r>
      <w:r w:rsidR="00FC3258" w:rsidRPr="00FE1F13">
        <w:rPr>
          <w:color w:val="000000"/>
          <w:lang w:val="en-US"/>
        </w:rPr>
        <w:t xml:space="preserve">, extended DRX </w:t>
      </w:r>
      <w:r w:rsidR="00B35201" w:rsidRPr="00FE1F13">
        <w:rPr>
          <w:color w:val="000000"/>
          <w:lang w:val="en-US"/>
        </w:rPr>
        <w:t>(</w:t>
      </w:r>
      <w:proofErr w:type="spellStart"/>
      <w:r w:rsidR="00B35201" w:rsidRPr="00FE1F13">
        <w:rPr>
          <w:color w:val="000000"/>
          <w:lang w:val="en-US"/>
        </w:rPr>
        <w:t>eDRX</w:t>
      </w:r>
      <w:proofErr w:type="spellEnd"/>
      <w:r w:rsidR="00B35201" w:rsidRPr="00FE1F13">
        <w:rPr>
          <w:color w:val="000000"/>
          <w:lang w:val="en-US"/>
        </w:rPr>
        <w:t xml:space="preserve">) </w:t>
      </w:r>
      <w:r w:rsidR="00FC3258" w:rsidRPr="00FE1F13">
        <w:rPr>
          <w:color w:val="000000"/>
          <w:lang w:val="en-US"/>
        </w:rPr>
        <w:t xml:space="preserve">cycle, etc. </w:t>
      </w:r>
      <w:r w:rsidR="007E1AAB" w:rsidRPr="00FE1F13">
        <w:rPr>
          <w:color w:val="000000"/>
          <w:lang w:val="en-US"/>
        </w:rPr>
        <w:t xml:space="preserve">A deployed LTE or multi-standard base station can be upgraded to </w:t>
      </w:r>
      <w:r w:rsidR="00D83CFD">
        <w:rPr>
          <w:color w:val="000000"/>
          <w:lang w:val="en-US"/>
        </w:rPr>
        <w:t>NB-IOT</w:t>
      </w:r>
      <w:r w:rsidR="007E1AAB" w:rsidRPr="00FE1F13">
        <w:rPr>
          <w:color w:val="000000"/>
          <w:lang w:val="en-US"/>
        </w:rPr>
        <w:t xml:space="preserve"> features through a software update. </w:t>
      </w:r>
    </w:p>
    <w:p w14:paraId="3F3BE968" w14:textId="265742C0" w:rsidR="00837339" w:rsidRPr="00FE1F13" w:rsidRDefault="00837339" w:rsidP="00837339">
      <w:pPr>
        <w:pStyle w:val="BodyText"/>
        <w:rPr>
          <w:color w:val="000000"/>
          <w:lang w:val="en-US"/>
        </w:rPr>
      </w:pPr>
      <w:r w:rsidRPr="00FE1F13">
        <w:rPr>
          <w:color w:val="000000"/>
          <w:lang w:val="en-US"/>
        </w:rPr>
        <w:t>Further, depending on spectrum and resource availability, multiple narrowband</w:t>
      </w:r>
      <w:r w:rsidR="00621A6E" w:rsidRPr="00FE1F13">
        <w:rPr>
          <w:color w:val="000000"/>
          <w:lang w:val="en-US"/>
        </w:rPr>
        <w:t xml:space="preserve"> carrier</w:t>
      </w:r>
      <w:r w:rsidRPr="00FE1F13">
        <w:rPr>
          <w:color w:val="000000"/>
          <w:lang w:val="en-US"/>
        </w:rPr>
        <w:t xml:space="preserve">s may be defined </w:t>
      </w:r>
      <w:r w:rsidRPr="00FE1F13">
        <w:rPr>
          <w:lang w:val="en-US"/>
        </w:rPr>
        <w:t xml:space="preserve">from the network’s perspective for both DL and UL to facilitate efficient system scalability </w:t>
      </w:r>
      <w:r w:rsidR="00056096">
        <w:rPr>
          <w:lang w:val="en-US"/>
        </w:rPr>
        <w:t xml:space="preserve">with increase in the number of </w:t>
      </w:r>
      <w:proofErr w:type="spellStart"/>
      <w:r w:rsidRPr="00FE1F13">
        <w:rPr>
          <w:lang w:val="en-US"/>
        </w:rPr>
        <w:t>IoT</w:t>
      </w:r>
      <w:proofErr w:type="spellEnd"/>
      <w:r w:rsidRPr="00FE1F13">
        <w:rPr>
          <w:lang w:val="en-US"/>
        </w:rPr>
        <w:t xml:space="preserve"> devices. </w:t>
      </w:r>
      <w:r w:rsidR="00901540" w:rsidRPr="00FE1F13">
        <w:rPr>
          <w:lang w:val="en-US"/>
        </w:rPr>
        <w:t>S</w:t>
      </w:r>
      <w:r w:rsidRPr="00FE1F13">
        <w:rPr>
          <w:lang w:val="en-US"/>
        </w:rPr>
        <w:t xml:space="preserve">cheduling </w:t>
      </w:r>
      <w:r w:rsidR="00901540" w:rsidRPr="00FE1F13">
        <w:rPr>
          <w:lang w:val="en-US"/>
        </w:rPr>
        <w:t xml:space="preserve">between multiple narrowband carriers </w:t>
      </w:r>
      <w:r w:rsidRPr="00FE1F13">
        <w:rPr>
          <w:lang w:val="en-US"/>
        </w:rPr>
        <w:t>can be considered as wel</w:t>
      </w:r>
      <w:r w:rsidR="00C50D33">
        <w:rPr>
          <w:lang w:val="en-US"/>
        </w:rPr>
        <w:t xml:space="preserve">l. Such system deployments </w:t>
      </w:r>
      <w:r w:rsidRPr="00FE1F13">
        <w:rPr>
          <w:lang w:val="en-US"/>
        </w:rPr>
        <w:t>can also benefit from frequency diversity gains with possible UE retuning from one narrowband to another.</w:t>
      </w:r>
    </w:p>
    <w:p w14:paraId="34768217" w14:textId="10FC985E" w:rsidR="00093C23" w:rsidRPr="00FE1F13" w:rsidRDefault="00901540" w:rsidP="00683F57">
      <w:pPr>
        <w:pStyle w:val="BodyText"/>
        <w:rPr>
          <w:color w:val="000000"/>
          <w:lang w:val="en-US"/>
        </w:rPr>
      </w:pPr>
      <w:r w:rsidRPr="00FE1F13">
        <w:rPr>
          <w:color w:val="000000"/>
          <w:lang w:val="en-US"/>
        </w:rPr>
        <w:lastRenderedPageBreak/>
        <w:t xml:space="preserve">The </w:t>
      </w:r>
      <w:r w:rsidR="00D83CFD">
        <w:rPr>
          <w:color w:val="000000"/>
          <w:lang w:val="en-US"/>
        </w:rPr>
        <w:t>NB-IOT</w:t>
      </w:r>
      <w:r w:rsidR="009E51CF" w:rsidRPr="00FE1F13">
        <w:rPr>
          <w:color w:val="000000"/>
          <w:lang w:val="en-US"/>
        </w:rPr>
        <w:t xml:space="preserve"> data rate</w:t>
      </w:r>
      <w:r w:rsidR="00C50D33">
        <w:rPr>
          <w:color w:val="000000"/>
          <w:lang w:val="en-US"/>
        </w:rPr>
        <w:t>s</w:t>
      </w:r>
      <w:r w:rsidR="009E51CF" w:rsidRPr="00FE1F13">
        <w:rPr>
          <w:color w:val="000000"/>
          <w:lang w:val="en-US"/>
        </w:rPr>
        <w:t xml:space="preserve"> sufficient</w:t>
      </w:r>
      <w:r w:rsidRPr="00FE1F13">
        <w:rPr>
          <w:color w:val="000000"/>
          <w:lang w:val="en-US"/>
        </w:rPr>
        <w:t>ly</w:t>
      </w:r>
      <w:r w:rsidR="009E51CF" w:rsidRPr="00FE1F13">
        <w:rPr>
          <w:color w:val="000000"/>
          <w:lang w:val="en-US"/>
        </w:rPr>
        <w:t xml:space="preserve"> cover a wide range of </w:t>
      </w:r>
      <w:proofErr w:type="spellStart"/>
      <w:r w:rsidR="009E51CF" w:rsidRPr="00FE1F13">
        <w:rPr>
          <w:color w:val="000000"/>
          <w:lang w:val="en-US"/>
        </w:rPr>
        <w:t>IoT</w:t>
      </w:r>
      <w:proofErr w:type="spellEnd"/>
      <w:r w:rsidR="009E51CF" w:rsidRPr="00FE1F13">
        <w:rPr>
          <w:color w:val="000000"/>
          <w:lang w:val="en-US"/>
        </w:rPr>
        <w:t xml:space="preserve"> use cases. </w:t>
      </w:r>
      <w:r w:rsidR="00BB39B5" w:rsidRPr="00FE1F13">
        <w:rPr>
          <w:color w:val="000000"/>
          <w:lang w:val="en-US"/>
        </w:rPr>
        <w:t xml:space="preserve">For </w:t>
      </w:r>
      <w:r w:rsidR="00093C23" w:rsidRPr="00FE1F13">
        <w:rPr>
          <w:color w:val="000000"/>
          <w:lang w:val="en-US"/>
        </w:rPr>
        <w:t xml:space="preserve">a vast majority of the </w:t>
      </w:r>
      <w:r w:rsidR="00BB39B5" w:rsidRPr="00FE1F13">
        <w:rPr>
          <w:color w:val="000000"/>
          <w:lang w:val="en-US"/>
        </w:rPr>
        <w:t xml:space="preserve">UEs </w:t>
      </w:r>
      <w:r w:rsidR="00093C23" w:rsidRPr="00FE1F13">
        <w:rPr>
          <w:color w:val="000000"/>
          <w:lang w:val="en-US"/>
        </w:rPr>
        <w:t xml:space="preserve">in the network, the coverage condition is good and a higher bit rate </w:t>
      </w:r>
      <w:r w:rsidR="00037FA7" w:rsidRPr="00FE1F13">
        <w:rPr>
          <w:color w:val="000000"/>
          <w:lang w:val="en-US"/>
        </w:rPr>
        <w:t>around</w:t>
      </w:r>
      <w:r w:rsidR="00093C23" w:rsidRPr="00FE1F13">
        <w:rPr>
          <w:color w:val="000000"/>
          <w:lang w:val="en-US"/>
        </w:rPr>
        <w:t xml:space="preserve"> 100 kbps can be achieved. For the exceptional cases of UE in extremely limited coverage condition, e</w:t>
      </w:r>
      <w:r w:rsidR="00C50D33">
        <w:rPr>
          <w:color w:val="000000"/>
          <w:lang w:val="en-US"/>
        </w:rPr>
        <w:t>.g. deep underground or basement</w:t>
      </w:r>
      <w:r w:rsidR="00093C23" w:rsidRPr="00FE1F13">
        <w:rPr>
          <w:color w:val="000000"/>
          <w:lang w:val="en-US"/>
        </w:rPr>
        <w:t>, the data rate can be scaled down to enhance coverage.</w:t>
      </w:r>
    </w:p>
    <w:p w14:paraId="1F63BB79" w14:textId="6E3EE926" w:rsidR="00D651BE" w:rsidRPr="00FE1F13" w:rsidRDefault="00D651BE" w:rsidP="00683F57">
      <w:pPr>
        <w:pStyle w:val="BodyText"/>
        <w:rPr>
          <w:color w:val="000000"/>
          <w:lang w:val="en-US"/>
        </w:rPr>
      </w:pPr>
      <w:r w:rsidRPr="00FE1F13">
        <w:rPr>
          <w:color w:val="000000"/>
          <w:lang w:val="en-US"/>
        </w:rPr>
        <w:t xml:space="preserve">In addition to having high synergy with the LTE physical layer, </w:t>
      </w:r>
      <w:r w:rsidR="00733D7F">
        <w:rPr>
          <w:color w:val="000000"/>
          <w:lang w:val="en-US"/>
        </w:rPr>
        <w:t>t</w:t>
      </w:r>
      <w:r w:rsidR="006B1106">
        <w:rPr>
          <w:color w:val="000000"/>
          <w:lang w:val="en-US"/>
        </w:rPr>
        <w:t>he proposed design</w:t>
      </w:r>
      <w:r w:rsidRPr="00FE1F13">
        <w:rPr>
          <w:color w:val="000000"/>
          <w:lang w:val="en-US"/>
        </w:rPr>
        <w:t xml:space="preserve"> can reuse the higher layer designs of LTE to a very large extent</w:t>
      </w:r>
      <w:r w:rsidR="003305C3" w:rsidRPr="00FE1F13">
        <w:rPr>
          <w:color w:val="000000"/>
          <w:lang w:val="en-US"/>
        </w:rPr>
        <w:t>,</w:t>
      </w:r>
      <w:r w:rsidR="009E3ACB" w:rsidRPr="00FE1F13">
        <w:rPr>
          <w:color w:val="000000"/>
          <w:lang w:val="en-US"/>
        </w:rPr>
        <w:t xml:space="preserve"> </w:t>
      </w:r>
      <w:r w:rsidR="003305C3" w:rsidRPr="00FE1F13">
        <w:rPr>
          <w:color w:val="000000"/>
          <w:lang w:val="en-US"/>
        </w:rPr>
        <w:t>see</w:t>
      </w:r>
      <w:r w:rsidR="00867E52">
        <w:rPr>
          <w:color w:val="000000"/>
          <w:lang w:val="en-US"/>
        </w:rPr>
        <w:t xml:space="preserve"> [</w:t>
      </w:r>
      <w:r w:rsidR="00056096">
        <w:rPr>
          <w:color w:val="000000"/>
          <w:lang w:val="en-US"/>
        </w:rPr>
        <w:t>2</w:t>
      </w:r>
      <w:r w:rsidR="00093C23" w:rsidRPr="00FE1F13">
        <w:rPr>
          <w:color w:val="000000"/>
          <w:lang w:val="en-US"/>
        </w:rPr>
        <w:t>]</w:t>
      </w:r>
      <w:r w:rsidR="00775B33" w:rsidRPr="00FE1F13">
        <w:rPr>
          <w:color w:val="000000"/>
          <w:lang w:val="en-US"/>
        </w:rPr>
        <w:t>.</w:t>
      </w:r>
    </w:p>
    <w:p w14:paraId="420A9C3C" w14:textId="54C72FAF" w:rsidR="00775B33" w:rsidRDefault="00775B33" w:rsidP="00683F57">
      <w:pPr>
        <w:pStyle w:val="BodyText"/>
        <w:rPr>
          <w:color w:val="000000"/>
          <w:lang w:val="en-US"/>
        </w:rPr>
      </w:pPr>
      <w:r w:rsidRPr="00FE1F13">
        <w:rPr>
          <w:color w:val="000000"/>
          <w:lang w:val="en-US"/>
        </w:rPr>
        <w:t>These synergies with LTE maximize</w:t>
      </w:r>
      <w:r w:rsidR="002E4B6D">
        <w:rPr>
          <w:color w:val="000000"/>
          <w:lang w:val="en-US"/>
        </w:rPr>
        <w:t xml:space="preserve"> both</w:t>
      </w:r>
      <w:r w:rsidRPr="00FE1F13">
        <w:rPr>
          <w:color w:val="000000"/>
          <w:lang w:val="en-US"/>
        </w:rPr>
        <w:t xml:space="preserve"> the speed to market and economy of scale achievable compared to other solutions. </w:t>
      </w:r>
    </w:p>
    <w:p w14:paraId="6F287AF4" w14:textId="61F8938C" w:rsidR="00347225" w:rsidRPr="00FE1F13" w:rsidRDefault="00347225" w:rsidP="00683F57">
      <w:pPr>
        <w:pStyle w:val="BodyText"/>
        <w:rPr>
          <w:color w:val="000000"/>
          <w:lang w:val="en-US"/>
        </w:rPr>
      </w:pPr>
      <w:r>
        <w:rPr>
          <w:color w:val="000000"/>
          <w:lang w:val="en-US"/>
        </w:rPr>
        <w:t>The concept description in the remainder of this contribution serve</w:t>
      </w:r>
      <w:r w:rsidR="004B538E">
        <w:rPr>
          <w:color w:val="000000"/>
          <w:lang w:val="en-US"/>
        </w:rPr>
        <w:t>s</w:t>
      </w:r>
      <w:r>
        <w:rPr>
          <w:color w:val="000000"/>
          <w:lang w:val="en-US"/>
        </w:rPr>
        <w:t xml:space="preserve"> as a representative example, </w:t>
      </w:r>
      <w:r w:rsidRPr="00347225">
        <w:rPr>
          <w:color w:val="000000"/>
          <w:lang w:val="en-US"/>
        </w:rPr>
        <w:t xml:space="preserve">which may be tailored to </w:t>
      </w:r>
      <w:r>
        <w:rPr>
          <w:color w:val="000000"/>
          <w:lang w:val="en-US"/>
        </w:rPr>
        <w:t>further address issues such as TDD</w:t>
      </w:r>
      <w:r w:rsidR="006B1106">
        <w:rPr>
          <w:color w:val="000000"/>
          <w:lang w:val="en-US"/>
        </w:rPr>
        <w:t xml:space="preserve"> or for improved performance</w:t>
      </w:r>
      <w:r>
        <w:rPr>
          <w:color w:val="000000"/>
          <w:lang w:val="en-US"/>
        </w:rPr>
        <w:t>.</w:t>
      </w:r>
    </w:p>
    <w:p w14:paraId="577D267E" w14:textId="4028B663" w:rsidR="00683F57" w:rsidRPr="00FE1F13" w:rsidRDefault="00327656" w:rsidP="00683F57">
      <w:pPr>
        <w:pStyle w:val="Heading1"/>
        <w:rPr>
          <w:lang w:val="en-US"/>
        </w:rPr>
      </w:pPr>
      <w:r w:rsidRPr="00FE1F13">
        <w:rPr>
          <w:lang w:val="en-US"/>
        </w:rPr>
        <w:t xml:space="preserve">Downlink </w:t>
      </w:r>
      <w:r w:rsidR="002D14F3" w:rsidRPr="00FE1F13">
        <w:rPr>
          <w:lang w:val="en-US"/>
        </w:rPr>
        <w:t>Physical Layer</w:t>
      </w:r>
    </w:p>
    <w:p w14:paraId="2BFBCC4E" w14:textId="5CF41D05" w:rsidR="0007045A" w:rsidRPr="00FE1F13" w:rsidRDefault="0007045A" w:rsidP="00F00A2C">
      <w:pPr>
        <w:pStyle w:val="Heading2"/>
        <w:rPr>
          <w:lang w:val="en-US"/>
        </w:rPr>
      </w:pPr>
      <w:r w:rsidRPr="00FE1F13">
        <w:rPr>
          <w:lang w:val="en-US"/>
        </w:rPr>
        <w:t>Channelization</w:t>
      </w:r>
    </w:p>
    <w:p w14:paraId="495DE23A" w14:textId="7B95A0F7" w:rsidR="00CF5C38" w:rsidRPr="00FE1F13" w:rsidRDefault="00CF5C38" w:rsidP="004B4AC8">
      <w:pPr>
        <w:rPr>
          <w:lang w:val="en-US"/>
        </w:rPr>
      </w:pPr>
      <w:r w:rsidRPr="00FE1F13">
        <w:rPr>
          <w:lang w:val="en-US"/>
        </w:rPr>
        <w:t xml:space="preserve">The subcarrier </w:t>
      </w:r>
      <w:r w:rsidR="00235772" w:rsidRPr="00FE1F13">
        <w:rPr>
          <w:lang w:val="en-US"/>
        </w:rPr>
        <w:t>s</w:t>
      </w:r>
      <w:r w:rsidRPr="00FE1F13">
        <w:rPr>
          <w:lang w:val="en-US"/>
        </w:rPr>
        <w:t>pacing and channel bandwidth of</w:t>
      </w:r>
      <w:r w:rsidR="00235772" w:rsidRPr="00FE1F13">
        <w:rPr>
          <w:lang w:val="en-US"/>
        </w:rPr>
        <w:t xml:space="preserve"> </w:t>
      </w:r>
      <w:r w:rsidR="00D83CFD">
        <w:rPr>
          <w:lang w:val="en-US"/>
        </w:rPr>
        <w:t>downlink NB-</w:t>
      </w:r>
      <w:proofErr w:type="spellStart"/>
      <w:r w:rsidR="00D83CFD">
        <w:rPr>
          <w:lang w:val="en-US"/>
        </w:rPr>
        <w:t>IoT</w:t>
      </w:r>
      <w:proofErr w:type="spellEnd"/>
      <w:r w:rsidRPr="00FE1F13">
        <w:rPr>
          <w:lang w:val="en-US"/>
        </w:rPr>
        <w:t xml:space="preserve"> is illustrated in </w:t>
      </w:r>
      <w:r w:rsidR="005A7BD4" w:rsidRPr="00FE1F13">
        <w:rPr>
          <w:lang w:val="en-US"/>
        </w:rPr>
        <w:fldChar w:fldCharType="begin"/>
      </w:r>
      <w:r w:rsidR="005A7BD4" w:rsidRPr="00FE1F13">
        <w:rPr>
          <w:lang w:val="en-US"/>
        </w:rPr>
        <w:instrText xml:space="preserve"> REF _Ref425955759 \h </w:instrText>
      </w:r>
      <w:r w:rsidR="005A7BD4" w:rsidRPr="00FE1F13">
        <w:rPr>
          <w:lang w:val="en-US"/>
        </w:rPr>
      </w:r>
      <w:r w:rsidR="005A7BD4" w:rsidRPr="00FE1F13">
        <w:rPr>
          <w:lang w:val="en-US"/>
        </w:rPr>
        <w:fldChar w:fldCharType="separate"/>
      </w:r>
      <w:r w:rsidR="00B21A2B" w:rsidRPr="00FE1F13">
        <w:rPr>
          <w:lang w:val="en-US"/>
        </w:rPr>
        <w:t xml:space="preserve">Figure </w:t>
      </w:r>
      <w:r w:rsidR="00B21A2B">
        <w:rPr>
          <w:noProof/>
          <w:lang w:val="en-US"/>
        </w:rPr>
        <w:t>1</w:t>
      </w:r>
      <w:r w:rsidR="005A7BD4" w:rsidRPr="00FE1F13">
        <w:rPr>
          <w:lang w:val="en-US"/>
        </w:rPr>
        <w:fldChar w:fldCharType="end"/>
      </w:r>
      <w:r w:rsidRPr="00FE1F13">
        <w:rPr>
          <w:lang w:val="en-US"/>
        </w:rPr>
        <w:t>.</w:t>
      </w:r>
      <w:r w:rsidR="00235772" w:rsidRPr="00FE1F13">
        <w:rPr>
          <w:lang w:val="en-US"/>
        </w:rPr>
        <w:t xml:space="preserve"> It </w:t>
      </w:r>
      <w:r w:rsidR="000C3C4D" w:rsidRPr="00FE1F13">
        <w:rPr>
          <w:lang w:val="en-US"/>
        </w:rPr>
        <w:t>occupies</w:t>
      </w:r>
      <w:r w:rsidR="00235772" w:rsidRPr="00FE1F13">
        <w:rPr>
          <w:lang w:val="en-US"/>
        </w:rPr>
        <w:t xml:space="preserve"> only one </w:t>
      </w:r>
      <w:r w:rsidR="000C3C4D" w:rsidRPr="00FE1F13">
        <w:rPr>
          <w:lang w:val="en-US"/>
        </w:rPr>
        <w:t xml:space="preserve">LTE </w:t>
      </w:r>
      <w:r w:rsidR="00235772" w:rsidRPr="00FE1F13">
        <w:rPr>
          <w:lang w:val="en-US"/>
        </w:rPr>
        <w:t>PRB</w:t>
      </w:r>
      <w:r w:rsidR="00DB59C7" w:rsidRPr="00FE1F13">
        <w:rPr>
          <w:lang w:val="en-US"/>
        </w:rPr>
        <w:t>, i.e. 180 kHz of transmission bandwidth</w:t>
      </w:r>
      <w:r w:rsidR="00235772" w:rsidRPr="00FE1F13">
        <w:rPr>
          <w:lang w:val="en-US"/>
        </w:rPr>
        <w:t>.</w:t>
      </w:r>
    </w:p>
    <w:p w14:paraId="2E096511" w14:textId="594285F4" w:rsidR="00CF5C38" w:rsidRPr="00FE1F13" w:rsidRDefault="00643090" w:rsidP="002D14F3">
      <w:pPr>
        <w:pStyle w:val="Figure"/>
        <w:rPr>
          <w:lang w:val="en-US"/>
        </w:rPr>
      </w:pPr>
      <w:r w:rsidRPr="00FE1F13">
        <w:rPr>
          <w:noProof/>
          <w:lang w:val="en-US" w:eastAsia="zh-TW"/>
        </w:rPr>
        <w:drawing>
          <wp:inline distT="0" distB="0" distL="0" distR="0" wp14:anchorId="0E421B8F" wp14:editId="0B759319">
            <wp:extent cx="2625725" cy="206438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5725" cy="2064385"/>
                    </a:xfrm>
                    <a:prstGeom prst="rect">
                      <a:avLst/>
                    </a:prstGeom>
                    <a:noFill/>
                    <a:ln>
                      <a:noFill/>
                    </a:ln>
                  </pic:spPr>
                </pic:pic>
              </a:graphicData>
            </a:graphic>
          </wp:inline>
        </w:drawing>
      </w:r>
      <w:r w:rsidR="00235772" w:rsidRPr="00FE1F13">
        <w:rPr>
          <w:lang w:val="en-US"/>
        </w:rPr>
        <w:t xml:space="preserve"> </w:t>
      </w:r>
    </w:p>
    <w:p w14:paraId="0EEBFD6C" w14:textId="441FFD00" w:rsidR="008E7E06" w:rsidRPr="00FE1F13" w:rsidRDefault="008E7E06" w:rsidP="009064F8">
      <w:pPr>
        <w:pStyle w:val="TF"/>
        <w:rPr>
          <w:lang w:val="en-US"/>
        </w:rPr>
      </w:pPr>
      <w:bookmarkStart w:id="1" w:name="_Ref425955759"/>
      <w:r w:rsidRPr="00FE1F13">
        <w:rPr>
          <w:lang w:val="en-US"/>
        </w:rPr>
        <w:t xml:space="preserve">Figure </w:t>
      </w:r>
      <w:r w:rsidR="007F3A50" w:rsidRPr="00FE1F13">
        <w:rPr>
          <w:lang w:val="en-US"/>
        </w:rPr>
        <w:fldChar w:fldCharType="begin"/>
      </w:r>
      <w:r w:rsidR="007F3A50" w:rsidRPr="00FE1F13">
        <w:rPr>
          <w:lang w:val="en-US"/>
        </w:rPr>
        <w:instrText xml:space="preserve"> SEQ Figure \* ARABIC </w:instrText>
      </w:r>
      <w:r w:rsidR="007F3A50" w:rsidRPr="00FE1F13">
        <w:rPr>
          <w:lang w:val="en-US"/>
        </w:rPr>
        <w:fldChar w:fldCharType="separate"/>
      </w:r>
      <w:r w:rsidR="00B21A2B">
        <w:rPr>
          <w:noProof/>
          <w:lang w:val="en-US"/>
        </w:rPr>
        <w:t>1</w:t>
      </w:r>
      <w:r w:rsidR="007F3A50" w:rsidRPr="00FE1F13">
        <w:rPr>
          <w:noProof/>
          <w:lang w:val="en-US"/>
        </w:rPr>
        <w:fldChar w:fldCharType="end"/>
      </w:r>
      <w:bookmarkEnd w:id="1"/>
      <w:r w:rsidRPr="00FE1F13">
        <w:rPr>
          <w:lang w:val="en-US"/>
        </w:rPr>
        <w:t xml:space="preserve">: </w:t>
      </w:r>
      <w:r w:rsidR="00E41FF8" w:rsidRPr="00FE1F13">
        <w:rPr>
          <w:lang w:val="en-US"/>
        </w:rPr>
        <w:t xml:space="preserve">A </w:t>
      </w:r>
      <w:r w:rsidRPr="00FE1F13">
        <w:rPr>
          <w:lang w:val="en-US"/>
        </w:rPr>
        <w:t>NB-</w:t>
      </w:r>
      <w:r w:rsidR="00D83CFD">
        <w:rPr>
          <w:lang w:val="en-US"/>
        </w:rPr>
        <w:t>IOT</w:t>
      </w:r>
      <w:r w:rsidRPr="00FE1F13">
        <w:rPr>
          <w:lang w:val="en-US"/>
        </w:rPr>
        <w:t xml:space="preserve"> carrier consists of 12 subcarriers with 15 kHz subcarrier spacing.</w:t>
      </w:r>
    </w:p>
    <w:p w14:paraId="1C0A3C49" w14:textId="4FB76C79" w:rsidR="0007045A" w:rsidRPr="00FE1F13" w:rsidRDefault="0007045A" w:rsidP="00F00A2C">
      <w:pPr>
        <w:pStyle w:val="Heading2"/>
        <w:rPr>
          <w:lang w:val="en-US"/>
        </w:rPr>
      </w:pPr>
      <w:r w:rsidRPr="00FE1F13">
        <w:rPr>
          <w:lang w:val="en-US"/>
        </w:rPr>
        <w:t>Frame structure</w:t>
      </w:r>
    </w:p>
    <w:p w14:paraId="3E247D76" w14:textId="01652BEF" w:rsidR="00C72AC1" w:rsidRPr="00FE1F13" w:rsidRDefault="00FA789F" w:rsidP="004B4AC8">
      <w:pPr>
        <w:rPr>
          <w:lang w:val="en-US"/>
        </w:rPr>
      </w:pPr>
      <w:r w:rsidRPr="00FE1F13">
        <w:rPr>
          <w:lang w:val="en-US"/>
        </w:rPr>
        <w:t xml:space="preserve">The DL time units are shown in </w:t>
      </w:r>
      <w:r w:rsidR="005A7BD4" w:rsidRPr="00FE1F13">
        <w:rPr>
          <w:lang w:val="en-US"/>
        </w:rPr>
        <w:fldChar w:fldCharType="begin"/>
      </w:r>
      <w:r w:rsidR="005A7BD4" w:rsidRPr="00FE1F13">
        <w:rPr>
          <w:lang w:val="en-US"/>
        </w:rPr>
        <w:instrText xml:space="preserve"> REF _Ref425955766 \h </w:instrText>
      </w:r>
      <w:r w:rsidR="005A7BD4" w:rsidRPr="00FE1F13">
        <w:rPr>
          <w:lang w:val="en-US"/>
        </w:rPr>
      </w:r>
      <w:r w:rsidR="005A7BD4" w:rsidRPr="00FE1F13">
        <w:rPr>
          <w:lang w:val="en-US"/>
        </w:rPr>
        <w:fldChar w:fldCharType="separate"/>
      </w:r>
      <w:r w:rsidR="00B21A2B" w:rsidRPr="00FE1F13">
        <w:rPr>
          <w:lang w:val="en-US"/>
        </w:rPr>
        <w:t xml:space="preserve">Figure </w:t>
      </w:r>
      <w:r w:rsidR="00B21A2B">
        <w:rPr>
          <w:noProof/>
          <w:lang w:val="en-US"/>
        </w:rPr>
        <w:t>2</w:t>
      </w:r>
      <w:r w:rsidR="005A7BD4" w:rsidRPr="00FE1F13">
        <w:rPr>
          <w:lang w:val="en-US"/>
        </w:rPr>
        <w:fldChar w:fldCharType="end"/>
      </w:r>
      <w:r w:rsidRPr="00FE1F13">
        <w:rPr>
          <w:lang w:val="en-US"/>
        </w:rPr>
        <w:t>.</w:t>
      </w:r>
      <w:r w:rsidR="00010AEE" w:rsidRPr="00FE1F13">
        <w:rPr>
          <w:lang w:val="en-US"/>
        </w:rPr>
        <w:t xml:space="preserve"> The OFDM symbol duration, slot duration, and </w:t>
      </w:r>
      <w:proofErr w:type="spellStart"/>
      <w:r w:rsidR="00010AEE" w:rsidRPr="00FE1F13">
        <w:rPr>
          <w:lang w:val="en-US"/>
        </w:rPr>
        <w:t>subframe</w:t>
      </w:r>
      <w:proofErr w:type="spellEnd"/>
      <w:r w:rsidR="00010AEE" w:rsidRPr="00FE1F13">
        <w:rPr>
          <w:lang w:val="en-US"/>
        </w:rPr>
        <w:t xml:space="preserve"> duration are exactly the same as LTE. </w:t>
      </w:r>
      <w:r w:rsidR="002533A6" w:rsidRPr="00FE1F13">
        <w:rPr>
          <w:lang w:val="en-US"/>
        </w:rPr>
        <w:t>Furthermore, the slot format is e</w:t>
      </w:r>
      <w:r w:rsidR="00C72AC1" w:rsidRPr="00FE1F13">
        <w:rPr>
          <w:lang w:val="en-US"/>
        </w:rPr>
        <w:t>xactly the same as that in LTE.</w:t>
      </w:r>
      <w:r w:rsidR="00225036" w:rsidRPr="00FE1F13">
        <w:rPr>
          <w:lang w:val="en-US"/>
        </w:rPr>
        <w:t xml:space="preserve"> The basic schedule unit </w:t>
      </w:r>
      <w:r w:rsidR="001B3616">
        <w:rPr>
          <w:lang w:val="en-US"/>
        </w:rPr>
        <w:t xml:space="preserve">in time </w:t>
      </w:r>
      <w:r w:rsidR="00225036" w:rsidRPr="00FE1F13">
        <w:rPr>
          <w:lang w:val="en-US"/>
        </w:rPr>
        <w:t xml:space="preserve">for DL is </w:t>
      </w:r>
      <w:r w:rsidR="001B3616">
        <w:rPr>
          <w:lang w:val="en-US"/>
        </w:rPr>
        <w:t xml:space="preserve">1 </w:t>
      </w:r>
      <w:proofErr w:type="spellStart"/>
      <w:r w:rsidR="001B3616">
        <w:rPr>
          <w:lang w:val="en-US"/>
        </w:rPr>
        <w:t>ms</w:t>
      </w:r>
      <w:proofErr w:type="spellEnd"/>
      <w:r w:rsidR="001B3616">
        <w:rPr>
          <w:lang w:val="en-US"/>
        </w:rPr>
        <w:t xml:space="preserve"> </w:t>
      </w:r>
      <w:proofErr w:type="spellStart"/>
      <w:r w:rsidR="001B3616">
        <w:rPr>
          <w:lang w:val="en-US"/>
        </w:rPr>
        <w:t>subframe</w:t>
      </w:r>
      <w:proofErr w:type="spellEnd"/>
      <w:r w:rsidR="001B3616">
        <w:rPr>
          <w:lang w:val="en-US"/>
        </w:rPr>
        <w:t xml:space="preserve">. This is </w:t>
      </w:r>
      <w:r w:rsidR="00225036" w:rsidRPr="00FE1F13">
        <w:rPr>
          <w:lang w:val="en-US"/>
        </w:rPr>
        <w:t>the same as in LTE.</w:t>
      </w:r>
      <w:r w:rsidR="0030444C">
        <w:rPr>
          <w:lang w:val="en-US"/>
        </w:rPr>
        <w:t xml:space="preserve"> However, to facilitate the transmission of very short packets, a UE may be allocate</w:t>
      </w:r>
      <w:r w:rsidR="00584DF3">
        <w:rPr>
          <w:lang w:val="en-US"/>
        </w:rPr>
        <w:t>d with less than 12 subcarriers when it is scheduled.</w:t>
      </w:r>
    </w:p>
    <w:p w14:paraId="2D0300FF" w14:textId="6819C598" w:rsidR="00FA789F" w:rsidRPr="00FE1F13" w:rsidRDefault="00FA789F" w:rsidP="002D14F3">
      <w:pPr>
        <w:pStyle w:val="Figure"/>
        <w:rPr>
          <w:lang w:val="en-US"/>
        </w:rPr>
      </w:pPr>
    </w:p>
    <w:p w14:paraId="6460431E" w14:textId="3E117D58" w:rsidR="002E490F" w:rsidRPr="00FE1F13" w:rsidRDefault="002E490F" w:rsidP="00B55E9B">
      <w:pPr>
        <w:pStyle w:val="Caption"/>
        <w:rPr>
          <w:lang w:val="en-US"/>
        </w:rPr>
      </w:pPr>
      <w:r w:rsidRPr="00FE1F13">
        <w:rPr>
          <w:noProof/>
          <w:lang w:val="en-US" w:eastAsia="zh-TW"/>
        </w:rPr>
        <w:drawing>
          <wp:inline distT="0" distB="0" distL="0" distR="0" wp14:anchorId="7B74420A" wp14:editId="2C83243A">
            <wp:extent cx="5501005" cy="264096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005" cy="2640965"/>
                    </a:xfrm>
                    <a:prstGeom prst="rect">
                      <a:avLst/>
                    </a:prstGeom>
                    <a:noFill/>
                    <a:ln>
                      <a:noFill/>
                    </a:ln>
                  </pic:spPr>
                </pic:pic>
              </a:graphicData>
            </a:graphic>
          </wp:inline>
        </w:drawing>
      </w:r>
    </w:p>
    <w:p w14:paraId="214D486F" w14:textId="47522AE2" w:rsidR="00457C55" w:rsidRPr="00FE1F13" w:rsidRDefault="00457C55" w:rsidP="009064F8">
      <w:pPr>
        <w:pStyle w:val="TF"/>
        <w:rPr>
          <w:lang w:val="en-US"/>
        </w:rPr>
      </w:pPr>
      <w:bookmarkStart w:id="2" w:name="_Ref425955766"/>
      <w:r w:rsidRPr="00FE1F13">
        <w:rPr>
          <w:lang w:val="en-US"/>
        </w:rPr>
        <w:t xml:space="preserve">Figure </w:t>
      </w:r>
      <w:r w:rsidR="007F3A50" w:rsidRPr="00FE1F13">
        <w:rPr>
          <w:lang w:val="en-US"/>
        </w:rPr>
        <w:fldChar w:fldCharType="begin"/>
      </w:r>
      <w:r w:rsidR="007F3A50" w:rsidRPr="00FE1F13">
        <w:rPr>
          <w:lang w:val="en-US"/>
        </w:rPr>
        <w:instrText xml:space="preserve"> SEQ Figure \* ARABIC </w:instrText>
      </w:r>
      <w:r w:rsidR="007F3A50" w:rsidRPr="00FE1F13">
        <w:rPr>
          <w:lang w:val="en-US"/>
        </w:rPr>
        <w:fldChar w:fldCharType="separate"/>
      </w:r>
      <w:r w:rsidR="00B21A2B">
        <w:rPr>
          <w:noProof/>
          <w:lang w:val="en-US"/>
        </w:rPr>
        <w:t>2</w:t>
      </w:r>
      <w:r w:rsidR="007F3A50" w:rsidRPr="00FE1F13">
        <w:rPr>
          <w:noProof/>
          <w:lang w:val="en-US"/>
        </w:rPr>
        <w:fldChar w:fldCharType="end"/>
      </w:r>
      <w:bookmarkEnd w:id="2"/>
      <w:r w:rsidRPr="00FE1F13">
        <w:rPr>
          <w:lang w:val="en-US"/>
        </w:rPr>
        <w:t>: Time units for downlink NB-</w:t>
      </w:r>
      <w:r w:rsidR="00D83CFD">
        <w:rPr>
          <w:lang w:val="en-US"/>
        </w:rPr>
        <w:t>IOT</w:t>
      </w:r>
      <w:r w:rsidRPr="00FE1F13">
        <w:rPr>
          <w:lang w:val="en-US"/>
        </w:rPr>
        <w:t>.</w:t>
      </w:r>
    </w:p>
    <w:p w14:paraId="4524526F" w14:textId="78652500" w:rsidR="00140C24" w:rsidRPr="00FE1F13" w:rsidRDefault="00140C24" w:rsidP="00140C24">
      <w:pPr>
        <w:pStyle w:val="Heading2"/>
        <w:rPr>
          <w:lang w:val="en-US"/>
        </w:rPr>
      </w:pPr>
      <w:r w:rsidRPr="00FE1F13">
        <w:rPr>
          <w:lang w:val="en-US"/>
        </w:rPr>
        <w:t>Physical channels</w:t>
      </w:r>
      <w:r w:rsidR="0069139A" w:rsidRPr="00FE1F13">
        <w:rPr>
          <w:lang w:val="en-US"/>
        </w:rPr>
        <w:t xml:space="preserve"> and signals</w:t>
      </w:r>
    </w:p>
    <w:p w14:paraId="1D7B3BFA" w14:textId="36990033" w:rsidR="00140C24" w:rsidRPr="00FE1F13" w:rsidRDefault="00140C24" w:rsidP="00140C24">
      <w:pPr>
        <w:rPr>
          <w:lang w:val="en-US"/>
        </w:rPr>
      </w:pPr>
      <w:r w:rsidRPr="00FE1F13">
        <w:rPr>
          <w:lang w:val="en-US"/>
        </w:rPr>
        <w:t>NB-</w:t>
      </w:r>
      <w:r w:rsidR="00D83CFD">
        <w:rPr>
          <w:lang w:val="en-US"/>
        </w:rPr>
        <w:t>IOT</w:t>
      </w:r>
      <w:r w:rsidRPr="00FE1F13">
        <w:rPr>
          <w:lang w:val="en-US"/>
        </w:rPr>
        <w:t xml:space="preserve"> will </w:t>
      </w:r>
      <w:r w:rsidR="00037FA7" w:rsidRPr="00FE1F13">
        <w:rPr>
          <w:lang w:val="en-US"/>
        </w:rPr>
        <w:t xml:space="preserve">support </w:t>
      </w:r>
      <w:r w:rsidRPr="00FE1F13">
        <w:rPr>
          <w:lang w:val="en-US"/>
        </w:rPr>
        <w:t>all the LTE downlink physical channels, except for PCFICH, PHICH and PDCCH, i.e.:</w:t>
      </w:r>
    </w:p>
    <w:p w14:paraId="1BB89C85" w14:textId="687EAC42" w:rsidR="00140C24" w:rsidRPr="00FE1F13" w:rsidRDefault="00140C24" w:rsidP="00140C24">
      <w:pPr>
        <w:pStyle w:val="ListParagraph"/>
        <w:numPr>
          <w:ilvl w:val="0"/>
          <w:numId w:val="7"/>
        </w:numPr>
        <w:rPr>
          <w:lang w:val="en-US"/>
        </w:rPr>
      </w:pPr>
      <w:r w:rsidRPr="00FE1F13">
        <w:rPr>
          <w:lang w:val="en-US"/>
        </w:rPr>
        <w:t>PBCH: Used for broadcast</w:t>
      </w:r>
      <w:r w:rsidR="00AC4E5C">
        <w:rPr>
          <w:lang w:val="en-US"/>
        </w:rPr>
        <w:t>ing</w:t>
      </w:r>
      <w:r w:rsidRPr="00FE1F13">
        <w:rPr>
          <w:lang w:val="en-US"/>
        </w:rPr>
        <w:t xml:space="preserve"> essential system information.</w:t>
      </w:r>
    </w:p>
    <w:p w14:paraId="145964B9" w14:textId="77777777" w:rsidR="00140C24" w:rsidRPr="00FE1F13" w:rsidRDefault="00140C24" w:rsidP="00140C24">
      <w:pPr>
        <w:pStyle w:val="ListParagraph"/>
        <w:numPr>
          <w:ilvl w:val="0"/>
          <w:numId w:val="7"/>
        </w:numPr>
        <w:rPr>
          <w:lang w:val="en-US"/>
        </w:rPr>
      </w:pPr>
      <w:r w:rsidRPr="00FE1F13">
        <w:rPr>
          <w:lang w:val="en-US"/>
        </w:rPr>
        <w:t>PDSCH: Used for sending downlink UE data and control information.</w:t>
      </w:r>
    </w:p>
    <w:p w14:paraId="4479CED8" w14:textId="661CF5FE" w:rsidR="00140C24" w:rsidRPr="00FE1F13" w:rsidRDefault="00140C24" w:rsidP="00140C24">
      <w:pPr>
        <w:pStyle w:val="ListParagraph"/>
        <w:numPr>
          <w:ilvl w:val="0"/>
          <w:numId w:val="7"/>
        </w:numPr>
        <w:rPr>
          <w:lang w:val="en-US"/>
        </w:rPr>
      </w:pPr>
      <w:r w:rsidRPr="00FE1F13">
        <w:rPr>
          <w:lang w:val="en-US"/>
        </w:rPr>
        <w:t>EPDCCH: Used for carrying downlink control information (e.g. scheduling information.)</w:t>
      </w:r>
      <w:r w:rsidR="00643090" w:rsidRPr="00FE1F13">
        <w:rPr>
          <w:lang w:val="en-US"/>
        </w:rPr>
        <w:t>.</w:t>
      </w:r>
    </w:p>
    <w:p w14:paraId="457AB340" w14:textId="7F9F4FFA" w:rsidR="00E07950" w:rsidRPr="00FE1F13" w:rsidRDefault="00E07950" w:rsidP="00140C24">
      <w:pPr>
        <w:rPr>
          <w:lang w:val="en-US"/>
        </w:rPr>
      </w:pPr>
      <w:r w:rsidRPr="00FE1F13">
        <w:rPr>
          <w:lang w:val="en-US"/>
        </w:rPr>
        <w:t>PDCCH is not needed for NB-</w:t>
      </w:r>
      <w:r w:rsidR="00D83CFD">
        <w:rPr>
          <w:lang w:val="en-US"/>
        </w:rPr>
        <w:t>IOT</w:t>
      </w:r>
      <w:r w:rsidRPr="00FE1F13">
        <w:rPr>
          <w:lang w:val="en-US"/>
        </w:rPr>
        <w:t xml:space="preserve"> as it</w:t>
      </w:r>
      <w:r w:rsidR="009C32E6" w:rsidRPr="00FE1F13">
        <w:rPr>
          <w:lang w:val="en-US"/>
        </w:rPr>
        <w:t>s</w:t>
      </w:r>
      <w:r w:rsidRPr="00FE1F13">
        <w:rPr>
          <w:lang w:val="en-US"/>
        </w:rPr>
        <w:t xml:space="preserve"> fun</w:t>
      </w:r>
      <w:r w:rsidR="00AA7AE9">
        <w:rPr>
          <w:lang w:val="en-US"/>
        </w:rPr>
        <w:t>ction is entirely taken by EPD</w:t>
      </w:r>
      <w:r w:rsidRPr="00FE1F13">
        <w:rPr>
          <w:lang w:val="en-US"/>
        </w:rPr>
        <w:t>CCH.</w:t>
      </w:r>
    </w:p>
    <w:p w14:paraId="100112CF" w14:textId="4A58C93D" w:rsidR="00140C24" w:rsidRPr="00FE1F13" w:rsidRDefault="00140C24" w:rsidP="00140C24">
      <w:pPr>
        <w:rPr>
          <w:lang w:val="en-US"/>
        </w:rPr>
      </w:pPr>
      <w:r w:rsidRPr="00FE1F13">
        <w:rPr>
          <w:lang w:val="en-US"/>
        </w:rPr>
        <w:t xml:space="preserve">PCFICH, which in LTE is used for dynamically </w:t>
      </w:r>
      <w:r w:rsidR="00110906" w:rsidRPr="00FE1F13">
        <w:rPr>
          <w:lang w:val="en-US"/>
        </w:rPr>
        <w:t>signaling</w:t>
      </w:r>
      <w:r w:rsidRPr="00FE1F13">
        <w:rPr>
          <w:lang w:val="en-US"/>
        </w:rPr>
        <w:t xml:space="preserve"> the number of OFDM symbols allocated for control channels, is not needed since</w:t>
      </w:r>
      <w:r w:rsidR="00D83CFD">
        <w:rPr>
          <w:lang w:val="en-US"/>
        </w:rPr>
        <w:t xml:space="preserve"> PDCCH is not included in NB-IOT</w:t>
      </w:r>
      <w:r w:rsidRPr="00FE1F13">
        <w:rPr>
          <w:lang w:val="en-US"/>
        </w:rPr>
        <w:t>.</w:t>
      </w:r>
    </w:p>
    <w:p w14:paraId="143B369D" w14:textId="5E04794C" w:rsidR="00140C24" w:rsidRPr="00FE1F13" w:rsidRDefault="00140C24" w:rsidP="00140C24">
      <w:pPr>
        <w:rPr>
          <w:lang w:val="en-US"/>
        </w:rPr>
      </w:pPr>
      <w:r w:rsidRPr="00FE1F13">
        <w:rPr>
          <w:lang w:val="en-US"/>
        </w:rPr>
        <w:t>PHICH, which in LTE carries Hybrid ARQ (HARQ) acknowledgements (ACK/NACK) for uplink data transfers, is not needed as Hybrid ARQ (HARQ) acknowledgements in a NB-</w:t>
      </w:r>
      <w:r w:rsidR="00D83CFD">
        <w:rPr>
          <w:lang w:val="en-US"/>
        </w:rPr>
        <w:t>IOT</w:t>
      </w:r>
      <w:r w:rsidRPr="00FE1F13">
        <w:rPr>
          <w:lang w:val="en-US"/>
        </w:rPr>
        <w:t xml:space="preserve"> system can be sent using </w:t>
      </w:r>
      <w:r w:rsidR="00E07950" w:rsidRPr="00FE1F13">
        <w:rPr>
          <w:lang w:val="en-US"/>
        </w:rPr>
        <w:t>E</w:t>
      </w:r>
      <w:r w:rsidRPr="00FE1F13">
        <w:rPr>
          <w:lang w:val="en-US"/>
        </w:rPr>
        <w:t xml:space="preserve">PDCCH instead. </w:t>
      </w:r>
    </w:p>
    <w:p w14:paraId="2055D8FD" w14:textId="77777777" w:rsidR="0069139A" w:rsidRPr="00FE1F13" w:rsidRDefault="008A002B" w:rsidP="00140C24">
      <w:pPr>
        <w:rPr>
          <w:lang w:val="en-US"/>
        </w:rPr>
      </w:pPr>
      <w:r w:rsidRPr="00FE1F13">
        <w:rPr>
          <w:lang w:val="en-US"/>
        </w:rPr>
        <w:t xml:space="preserve">Like LTE, </w:t>
      </w:r>
      <w:r w:rsidR="0069139A" w:rsidRPr="00FE1F13">
        <w:rPr>
          <w:lang w:val="en-US"/>
        </w:rPr>
        <w:t>physical signals are provided</w:t>
      </w:r>
    </w:p>
    <w:p w14:paraId="689EE1AF" w14:textId="142BCA40" w:rsidR="008A002B" w:rsidRPr="00FE1F13" w:rsidRDefault="008A002B" w:rsidP="0069139A">
      <w:pPr>
        <w:pStyle w:val="ListParagraph"/>
        <w:numPr>
          <w:ilvl w:val="0"/>
          <w:numId w:val="32"/>
        </w:numPr>
        <w:rPr>
          <w:lang w:val="en-US"/>
        </w:rPr>
      </w:pPr>
      <w:r w:rsidRPr="00FE1F13">
        <w:rPr>
          <w:lang w:val="en-US"/>
        </w:rPr>
        <w:t>PSS and SSS</w:t>
      </w:r>
      <w:r w:rsidR="0069139A" w:rsidRPr="00FE1F13">
        <w:rPr>
          <w:lang w:val="en-US"/>
        </w:rPr>
        <w:t>: U</w:t>
      </w:r>
      <w:r w:rsidRPr="00FE1F13">
        <w:rPr>
          <w:lang w:val="en-US"/>
        </w:rPr>
        <w:t xml:space="preserve">sed for cell search. </w:t>
      </w:r>
      <w:r w:rsidR="0069139A" w:rsidRPr="00FE1F13">
        <w:rPr>
          <w:lang w:val="en-US"/>
        </w:rPr>
        <w:t>They provide cell identity information. We assume that NB-</w:t>
      </w:r>
      <w:r w:rsidR="00D83CFD">
        <w:rPr>
          <w:lang w:val="en-US"/>
        </w:rPr>
        <w:t>IOT</w:t>
      </w:r>
      <w:r w:rsidR="0069139A" w:rsidRPr="00FE1F13">
        <w:rPr>
          <w:lang w:val="en-US"/>
        </w:rPr>
        <w:t xml:space="preserve"> and LTE share the same cell </w:t>
      </w:r>
      <w:r w:rsidR="004C0872">
        <w:rPr>
          <w:lang w:val="en-US"/>
        </w:rPr>
        <w:t>ID</w:t>
      </w:r>
      <w:r w:rsidR="0069139A" w:rsidRPr="00FE1F13">
        <w:rPr>
          <w:lang w:val="en-US"/>
        </w:rPr>
        <w:t>.</w:t>
      </w:r>
    </w:p>
    <w:p w14:paraId="510D6104" w14:textId="10954F93" w:rsidR="0069139A" w:rsidRDefault="0069139A" w:rsidP="0069139A">
      <w:pPr>
        <w:pStyle w:val="ListParagraph"/>
        <w:numPr>
          <w:ilvl w:val="0"/>
          <w:numId w:val="32"/>
        </w:numPr>
        <w:rPr>
          <w:lang w:val="en-US"/>
        </w:rPr>
      </w:pPr>
      <w:r w:rsidRPr="00FE1F13">
        <w:rPr>
          <w:lang w:val="en-US"/>
        </w:rPr>
        <w:t xml:space="preserve">CRS: </w:t>
      </w:r>
      <w:r w:rsidR="00AA7AE9">
        <w:rPr>
          <w:lang w:val="en-US"/>
        </w:rPr>
        <w:t>Cell-specific reference symbols u</w:t>
      </w:r>
      <w:r w:rsidRPr="00FE1F13">
        <w:rPr>
          <w:lang w:val="en-US"/>
        </w:rPr>
        <w:t>sed for channel estimation.</w:t>
      </w:r>
    </w:p>
    <w:p w14:paraId="77CF26CF" w14:textId="7E790E7F" w:rsidR="00AA7AE9" w:rsidRPr="00FE1F13" w:rsidRDefault="00AA7AE9" w:rsidP="0069139A">
      <w:pPr>
        <w:pStyle w:val="ListParagraph"/>
        <w:numPr>
          <w:ilvl w:val="0"/>
          <w:numId w:val="32"/>
        </w:numPr>
        <w:rPr>
          <w:lang w:val="en-US"/>
        </w:rPr>
      </w:pPr>
      <w:r>
        <w:rPr>
          <w:lang w:val="en-US"/>
        </w:rPr>
        <w:t xml:space="preserve">DMRS: </w:t>
      </w:r>
      <w:r w:rsidR="00DA4E12">
        <w:rPr>
          <w:lang w:val="en-US"/>
        </w:rPr>
        <w:t xml:space="preserve">Optional </w:t>
      </w:r>
      <w:r>
        <w:rPr>
          <w:lang w:val="en-US"/>
        </w:rPr>
        <w:t>UE-specific reference symbols used for channel estimation.</w:t>
      </w:r>
    </w:p>
    <w:p w14:paraId="094FA4AF" w14:textId="696CE9B5" w:rsidR="0069139A" w:rsidRPr="00FE1F13" w:rsidRDefault="0069139A" w:rsidP="0069139A">
      <w:pPr>
        <w:rPr>
          <w:lang w:val="en-US"/>
        </w:rPr>
      </w:pPr>
      <w:r w:rsidRPr="00FE1F13">
        <w:rPr>
          <w:lang w:val="en-US"/>
        </w:rPr>
        <w:t>The other LTE physical signals such as CSI-RS used for supporting multi-antenna operation, and PRS used for estimating positioning information are not included.</w:t>
      </w:r>
    </w:p>
    <w:p w14:paraId="3CA848EE" w14:textId="1AE34C11" w:rsidR="00FA3CF7" w:rsidRPr="00C27F07" w:rsidRDefault="00FA3CF7" w:rsidP="00C27F07">
      <w:pPr>
        <w:rPr>
          <w:lang w:val="en-US"/>
        </w:rPr>
      </w:pPr>
      <w:r w:rsidRPr="00FE1F13">
        <w:rPr>
          <w:lang w:val="en-US"/>
        </w:rPr>
        <w:t>Multiplexing of PB</w:t>
      </w:r>
      <w:r w:rsidR="00F02DFA">
        <w:rPr>
          <w:lang w:val="en-US"/>
        </w:rPr>
        <w:t xml:space="preserve">CH, PDCCH, PDSCH, PSS, SSS, </w:t>
      </w:r>
      <w:r w:rsidRPr="00FE1F13">
        <w:rPr>
          <w:lang w:val="en-US"/>
        </w:rPr>
        <w:t>CRS</w:t>
      </w:r>
      <w:r w:rsidR="00F02DFA">
        <w:rPr>
          <w:lang w:val="en-US"/>
        </w:rPr>
        <w:t>, and DMRS</w:t>
      </w:r>
      <w:r w:rsidRPr="00FE1F13">
        <w:rPr>
          <w:lang w:val="en-US"/>
        </w:rPr>
        <w:t xml:space="preserve"> will be described below.</w:t>
      </w:r>
      <w:r w:rsidR="002E390A" w:rsidRPr="00FE1F13">
        <w:rPr>
          <w:lang w:val="en-US"/>
        </w:rPr>
        <w:t xml:space="preserve"> For the remainder of this contribution, we will use prefix “M-</w:t>
      </w:r>
      <w:proofErr w:type="gramStart"/>
      <w:r w:rsidR="009064F8" w:rsidRPr="00FE1F13">
        <w:rPr>
          <w:lang w:val="en-US"/>
        </w:rPr>
        <w:t>“ to</w:t>
      </w:r>
      <w:proofErr w:type="gramEnd"/>
      <w:r w:rsidR="002E390A" w:rsidRPr="00FE1F13">
        <w:rPr>
          <w:lang w:val="en-US"/>
        </w:rPr>
        <w:t xml:space="preserve"> describe NB-</w:t>
      </w:r>
      <w:r w:rsidR="00D83CFD">
        <w:rPr>
          <w:lang w:val="en-US"/>
        </w:rPr>
        <w:t>IOT</w:t>
      </w:r>
      <w:r w:rsidR="002E390A" w:rsidRPr="00FE1F13">
        <w:rPr>
          <w:lang w:val="en-US"/>
        </w:rPr>
        <w:t xml:space="preserve"> physical channels and signals, e.g. M-PDSCH and M-EPDCCH, etc.</w:t>
      </w:r>
    </w:p>
    <w:p w14:paraId="506DE133" w14:textId="2381D337" w:rsidR="003D10F0" w:rsidRDefault="003D10F0" w:rsidP="003D10F0">
      <w:pPr>
        <w:pStyle w:val="Heading3"/>
        <w:rPr>
          <w:lang w:val="en-US"/>
        </w:rPr>
      </w:pPr>
      <w:r>
        <w:rPr>
          <w:lang w:val="en-US"/>
        </w:rPr>
        <w:t>Synchronization</w:t>
      </w:r>
      <w:r w:rsidRPr="00FE1F13">
        <w:rPr>
          <w:lang w:val="en-US"/>
        </w:rPr>
        <w:t xml:space="preserve"> channel</w:t>
      </w:r>
      <w:r w:rsidR="00A04CBE">
        <w:rPr>
          <w:lang w:val="en-US"/>
        </w:rPr>
        <w:t xml:space="preserve"> (M-PSS and M-SSS)</w:t>
      </w:r>
    </w:p>
    <w:p w14:paraId="22655153" w14:textId="740D462E" w:rsidR="003D10F0" w:rsidRDefault="003D10F0" w:rsidP="003D10F0">
      <w:pPr>
        <w:rPr>
          <w:lang w:val="en-US"/>
        </w:rPr>
      </w:pPr>
      <w:r>
        <w:rPr>
          <w:lang w:val="en-US"/>
        </w:rPr>
        <w:t>NB-</w:t>
      </w:r>
      <w:r w:rsidR="00D83CFD">
        <w:rPr>
          <w:lang w:val="en-US"/>
        </w:rPr>
        <w:t>IOT</w:t>
      </w:r>
      <w:r>
        <w:rPr>
          <w:lang w:val="en-US"/>
        </w:rPr>
        <w:t xml:space="preserve"> supports two types of synchronization channel density. The lower density option has one occurrence of M-PSS and M-SSS in every other radio frame, as shown in </w:t>
      </w:r>
      <w:r>
        <w:rPr>
          <w:lang w:val="en-US"/>
        </w:rPr>
        <w:fldChar w:fldCharType="begin"/>
      </w:r>
      <w:r>
        <w:rPr>
          <w:lang w:val="en-US"/>
        </w:rPr>
        <w:instrText xml:space="preserve"> REF _Ref430780732 \h </w:instrText>
      </w:r>
      <w:r>
        <w:rPr>
          <w:lang w:val="en-US"/>
        </w:rPr>
      </w:r>
      <w:r>
        <w:rPr>
          <w:lang w:val="en-US"/>
        </w:rPr>
        <w:fldChar w:fldCharType="separate"/>
      </w:r>
      <w:r w:rsidR="00B21A2B">
        <w:t xml:space="preserve">Figure </w:t>
      </w:r>
      <w:r w:rsidR="00B21A2B">
        <w:rPr>
          <w:noProof/>
        </w:rPr>
        <w:t>3</w:t>
      </w:r>
      <w:r>
        <w:rPr>
          <w:lang w:val="en-US"/>
        </w:rPr>
        <w:fldChar w:fldCharType="end"/>
      </w:r>
      <w:r>
        <w:rPr>
          <w:lang w:val="en-US"/>
        </w:rPr>
        <w:t xml:space="preserve">. The periodicity of M-PSS and M-SSS is 20 </w:t>
      </w:r>
      <w:proofErr w:type="spellStart"/>
      <w:proofErr w:type="gramStart"/>
      <w:r>
        <w:rPr>
          <w:lang w:val="en-US"/>
        </w:rPr>
        <w:t>ms</w:t>
      </w:r>
      <w:proofErr w:type="gramEnd"/>
      <w:r>
        <w:rPr>
          <w:lang w:val="en-US"/>
        </w:rPr>
        <w:t>.</w:t>
      </w:r>
      <w:proofErr w:type="spellEnd"/>
      <w:r>
        <w:rPr>
          <w:lang w:val="en-US"/>
        </w:rPr>
        <w:t xml:space="preserve"> With this option, M-PSS is transmitted during </w:t>
      </w:r>
      <w:proofErr w:type="spellStart"/>
      <w:r>
        <w:rPr>
          <w:lang w:val="en-US"/>
        </w:rPr>
        <w:t>subframe</w:t>
      </w:r>
      <w:proofErr w:type="spellEnd"/>
      <w:r>
        <w:rPr>
          <w:lang w:val="en-US"/>
        </w:rPr>
        <w:t xml:space="preserve"> 4 in every even-numbered radio frame, and M-SSS is transmitted during </w:t>
      </w:r>
      <w:proofErr w:type="spellStart"/>
      <w:r>
        <w:rPr>
          <w:lang w:val="en-US"/>
        </w:rPr>
        <w:t>subframe</w:t>
      </w:r>
      <w:proofErr w:type="spellEnd"/>
      <w:r>
        <w:rPr>
          <w:lang w:val="en-US"/>
        </w:rPr>
        <w:t xml:space="preserve"> 9 in every even-numbered radio frame. For the </w:t>
      </w:r>
      <w:proofErr w:type="spellStart"/>
      <w:r>
        <w:rPr>
          <w:lang w:val="en-US"/>
        </w:rPr>
        <w:t>subframe</w:t>
      </w:r>
      <w:proofErr w:type="spellEnd"/>
      <w:r>
        <w:rPr>
          <w:lang w:val="en-US"/>
        </w:rPr>
        <w:t xml:space="preserve"> carrying M-PSS, the last 11 OFDM symbols are used for transmitting M-PSS. The placement of M-PSS avoids collision with essential LTE signals such as PDCCH and MBSFN, if deployed inside an LTE carrier. A small number of M-PSS resource elements may collide with LTE CRS. In such cases, the M-PSS RE is punctured to preserve the LTE CRS. For the </w:t>
      </w:r>
      <w:proofErr w:type="spellStart"/>
      <w:r>
        <w:rPr>
          <w:lang w:val="en-US"/>
        </w:rPr>
        <w:t>subframe</w:t>
      </w:r>
      <w:proofErr w:type="spellEnd"/>
      <w:r>
        <w:rPr>
          <w:lang w:val="en-US"/>
        </w:rPr>
        <w:t xml:space="preserve"> carrying M-SSS, OFDM symbols 5, 6, 9, 10, 12, and 13 are used for transmitting M-SSS. The M-SSS placement avoids collision with all LTE essential signals including </w:t>
      </w:r>
      <w:r>
        <w:rPr>
          <w:lang w:val="en-US"/>
        </w:rPr>
        <w:lastRenderedPageBreak/>
        <w:t>PDCCH, CRS, MBSFN, etc. Note</w:t>
      </w:r>
      <w:r w:rsidR="00C11AC0">
        <w:rPr>
          <w:lang w:val="en-US"/>
        </w:rPr>
        <w:t xml:space="preserve"> </w:t>
      </w:r>
      <w:r w:rsidR="00C11AC0" w:rsidRPr="00C11AC0">
        <w:rPr>
          <w:lang w:val="en-US"/>
        </w:rPr>
        <w:t>in our description</w:t>
      </w:r>
      <w:r w:rsidR="00C11AC0">
        <w:rPr>
          <w:lang w:val="en-US"/>
        </w:rPr>
        <w:t>,</w:t>
      </w:r>
      <w:r>
        <w:rPr>
          <w:lang w:val="en-US"/>
        </w:rPr>
        <w:t xml:space="preserve"> the OFDM symbol, </w:t>
      </w:r>
      <w:proofErr w:type="spellStart"/>
      <w:r>
        <w:rPr>
          <w:lang w:val="en-US"/>
        </w:rPr>
        <w:t>subframe</w:t>
      </w:r>
      <w:proofErr w:type="spellEnd"/>
      <w:r>
        <w:rPr>
          <w:lang w:val="en-US"/>
        </w:rPr>
        <w:t>, and radio frame numbering all starts from 0. Although the lower density option of synchronization channel can be used in most of the deployments, using a higher synchronization channel density may benefit cell search performance in special deployment scenario that has a low transmit power level for the NB-</w:t>
      </w:r>
      <w:r w:rsidR="00D83CFD">
        <w:rPr>
          <w:lang w:val="en-US"/>
        </w:rPr>
        <w:t>IOT</w:t>
      </w:r>
      <w:r>
        <w:rPr>
          <w:lang w:val="en-US"/>
        </w:rPr>
        <w:t xml:space="preserve"> PRB. Thus, a higher density option is also defined for NB-</w:t>
      </w:r>
      <w:r w:rsidR="00D83CFD">
        <w:rPr>
          <w:lang w:val="en-US"/>
        </w:rPr>
        <w:t>IOT</w:t>
      </w:r>
      <w:r>
        <w:rPr>
          <w:lang w:val="en-US"/>
        </w:rPr>
        <w:t xml:space="preserve"> synchronization channels. This is illustrated in </w:t>
      </w:r>
      <w:r>
        <w:rPr>
          <w:lang w:val="en-US"/>
        </w:rPr>
        <w:fldChar w:fldCharType="begin"/>
      </w:r>
      <w:r>
        <w:rPr>
          <w:lang w:val="en-US"/>
        </w:rPr>
        <w:instrText xml:space="preserve"> REF _Ref430784103 \h </w:instrText>
      </w:r>
      <w:r>
        <w:rPr>
          <w:lang w:val="en-US"/>
        </w:rPr>
      </w:r>
      <w:r>
        <w:rPr>
          <w:lang w:val="en-US"/>
        </w:rPr>
        <w:fldChar w:fldCharType="separate"/>
      </w:r>
      <w:r w:rsidR="00B21A2B">
        <w:t xml:space="preserve">Figure </w:t>
      </w:r>
      <w:r w:rsidR="00B21A2B">
        <w:rPr>
          <w:noProof/>
        </w:rPr>
        <w:t>4</w:t>
      </w:r>
      <w:r>
        <w:rPr>
          <w:lang w:val="en-US"/>
        </w:rPr>
        <w:fldChar w:fldCharType="end"/>
      </w:r>
      <w:r>
        <w:rPr>
          <w:lang w:val="en-US"/>
        </w:rPr>
        <w:t xml:space="preserve">. Each occurrence of M-PSS and M-SSS is exactly the same as the lower density option. The only difference is that the periodicity of M-PSS and M-SSS transmission is reduced from 20 </w:t>
      </w:r>
      <w:proofErr w:type="spellStart"/>
      <w:r>
        <w:rPr>
          <w:lang w:val="en-US"/>
        </w:rPr>
        <w:t>ms</w:t>
      </w:r>
      <w:proofErr w:type="spellEnd"/>
      <w:r>
        <w:rPr>
          <w:lang w:val="en-US"/>
        </w:rPr>
        <w:t xml:space="preserve"> to 10 </w:t>
      </w:r>
      <w:proofErr w:type="spellStart"/>
      <w:r>
        <w:rPr>
          <w:lang w:val="en-US"/>
        </w:rPr>
        <w:t>ms.</w:t>
      </w:r>
      <w:proofErr w:type="spellEnd"/>
      <w:r>
        <w:rPr>
          <w:lang w:val="en-US"/>
        </w:rPr>
        <w:t xml:space="preserve"> </w:t>
      </w:r>
      <w:proofErr w:type="gramStart"/>
      <w:r>
        <w:rPr>
          <w:lang w:val="en-US"/>
        </w:rPr>
        <w:t>Since</w:t>
      </w:r>
      <w:proofErr w:type="gramEnd"/>
      <w:r>
        <w:rPr>
          <w:lang w:val="en-US"/>
        </w:rPr>
        <w:t xml:space="preserve"> each M-PSS occurrence is the same in both options, the UE needs only calculate M-PSS correlation once during initial cell search. The M-PSS correlation value can be accumulated according to two different h</w:t>
      </w:r>
      <w:r w:rsidR="00112867">
        <w:rPr>
          <w:lang w:val="en-US"/>
        </w:rPr>
        <w:t>ypotheses of the M-PSS density. NB-</w:t>
      </w:r>
      <w:r w:rsidR="00D83CFD">
        <w:rPr>
          <w:lang w:val="en-US"/>
        </w:rPr>
        <w:t>IOT</w:t>
      </w:r>
      <w:r w:rsidR="00112867">
        <w:rPr>
          <w:lang w:val="en-US"/>
        </w:rPr>
        <w:t xml:space="preserve"> uses only one M-PSS sequence, which is</w:t>
      </w:r>
      <w:r w:rsidR="00112867">
        <w:t xml:space="preserve"> </w:t>
      </w:r>
      <w:r w:rsidR="00112867" w:rsidRPr="00112867">
        <w:rPr>
          <w:lang w:val="en-US"/>
        </w:rPr>
        <w:t xml:space="preserve">used to determine the </w:t>
      </w:r>
      <w:proofErr w:type="spellStart"/>
      <w:r w:rsidR="00112867" w:rsidRPr="00112867">
        <w:rPr>
          <w:lang w:val="en-US"/>
        </w:rPr>
        <w:t>subframe</w:t>
      </w:r>
      <w:proofErr w:type="spellEnd"/>
      <w:r w:rsidR="00112867" w:rsidRPr="00112867">
        <w:rPr>
          <w:lang w:val="en-US"/>
        </w:rPr>
        <w:t xml:space="preserve"> timing as well as correcting the frequency offset. </w:t>
      </w:r>
      <w:r w:rsidR="00112867">
        <w:rPr>
          <w:lang w:val="en-US"/>
        </w:rPr>
        <w:t xml:space="preserve">Using only one M-PSS sequence results in lower M-PSS detection complexity. The </w:t>
      </w:r>
      <w:r w:rsidR="00112867" w:rsidRPr="00112867">
        <w:rPr>
          <w:lang w:val="en-US"/>
        </w:rPr>
        <w:t>M-SSS is used to determine th</w:t>
      </w:r>
      <w:r w:rsidR="00112867">
        <w:rPr>
          <w:lang w:val="en-US"/>
        </w:rPr>
        <w:t xml:space="preserve">e cell identity and the </w:t>
      </w:r>
      <w:r w:rsidR="00112867" w:rsidRPr="00112867">
        <w:rPr>
          <w:lang w:val="en-US"/>
        </w:rPr>
        <w:t>timing</w:t>
      </w:r>
      <w:r w:rsidR="00112867">
        <w:rPr>
          <w:lang w:val="en-US"/>
        </w:rPr>
        <w:t xml:space="preserve"> within an 80 </w:t>
      </w:r>
      <w:proofErr w:type="spellStart"/>
      <w:r w:rsidR="00112867">
        <w:rPr>
          <w:lang w:val="en-US"/>
        </w:rPr>
        <w:t>ms</w:t>
      </w:r>
      <w:proofErr w:type="spellEnd"/>
      <w:r w:rsidR="00112867">
        <w:rPr>
          <w:lang w:val="en-US"/>
        </w:rPr>
        <w:t xml:space="preserve"> M-PSS/M-SSS repetition interval</w:t>
      </w:r>
      <w:r w:rsidR="00112867" w:rsidRPr="00112867">
        <w:rPr>
          <w:lang w:val="en-US"/>
        </w:rPr>
        <w:t xml:space="preserve">. In order to support the same number of cell identity groups as in LTE, 504 different </w:t>
      </w:r>
      <w:r w:rsidR="00112867">
        <w:rPr>
          <w:lang w:val="en-US"/>
        </w:rPr>
        <w:t>M-</w:t>
      </w:r>
      <w:r w:rsidR="00112867" w:rsidRPr="00112867">
        <w:rPr>
          <w:lang w:val="en-US"/>
        </w:rPr>
        <w:t>SSS</w:t>
      </w:r>
      <w:r w:rsidR="00112867">
        <w:rPr>
          <w:lang w:val="en-US"/>
        </w:rPr>
        <w:t xml:space="preserve"> patterns</w:t>
      </w:r>
      <w:r w:rsidR="00112867" w:rsidRPr="00112867">
        <w:rPr>
          <w:lang w:val="en-US"/>
        </w:rPr>
        <w:t xml:space="preserve"> are designed.</w:t>
      </w:r>
      <w:r w:rsidR="00112867">
        <w:rPr>
          <w:lang w:val="en-US"/>
        </w:rPr>
        <w:t xml:space="preserve"> </w:t>
      </w:r>
      <w:r>
        <w:rPr>
          <w:lang w:val="en-US"/>
        </w:rPr>
        <w:t>Details of NB-</w:t>
      </w:r>
      <w:r w:rsidR="00D83CFD">
        <w:rPr>
          <w:lang w:val="en-US"/>
        </w:rPr>
        <w:t>IOT</w:t>
      </w:r>
      <w:r>
        <w:rPr>
          <w:lang w:val="en-US"/>
        </w:rPr>
        <w:t xml:space="preserve"> synchronization channel and cell search performance can be found in [</w:t>
      </w:r>
      <w:r w:rsidR="006D7ADB">
        <w:rPr>
          <w:lang w:val="en-US"/>
        </w:rPr>
        <w:t>3</w:t>
      </w:r>
      <w:r>
        <w:rPr>
          <w:lang w:val="en-US"/>
        </w:rPr>
        <w:t>].</w:t>
      </w:r>
    </w:p>
    <w:p w14:paraId="23ED90EE" w14:textId="77777777" w:rsidR="003D10F0" w:rsidRDefault="003D10F0" w:rsidP="003D10F0">
      <w:pPr>
        <w:rPr>
          <w:lang w:val="en-US"/>
        </w:rPr>
      </w:pPr>
      <w:r w:rsidRPr="00AA4759">
        <w:rPr>
          <w:noProof/>
          <w:lang w:val="en-US" w:eastAsia="zh-TW"/>
        </w:rPr>
        <w:drawing>
          <wp:inline distT="0" distB="0" distL="0" distR="0" wp14:anchorId="54CE8B92" wp14:editId="12CD48CB">
            <wp:extent cx="6115050" cy="17851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85106"/>
                    </a:xfrm>
                    <a:prstGeom prst="rect">
                      <a:avLst/>
                    </a:prstGeom>
                    <a:noFill/>
                    <a:ln>
                      <a:noFill/>
                    </a:ln>
                  </pic:spPr>
                </pic:pic>
              </a:graphicData>
            </a:graphic>
          </wp:inline>
        </w:drawing>
      </w:r>
    </w:p>
    <w:p w14:paraId="6BDDC1A4" w14:textId="77777777" w:rsidR="003D10F0" w:rsidRDefault="003D10F0" w:rsidP="003D10F0">
      <w:pPr>
        <w:pStyle w:val="Caption"/>
        <w:rPr>
          <w:lang w:val="en-US"/>
        </w:rPr>
      </w:pPr>
      <w:bookmarkStart w:id="3" w:name="_Ref430780732"/>
      <w:r>
        <w:t xml:space="preserve">Figure </w:t>
      </w:r>
      <w:r>
        <w:fldChar w:fldCharType="begin"/>
      </w:r>
      <w:r>
        <w:instrText xml:space="preserve"> SEQ Figure \* ARABIC </w:instrText>
      </w:r>
      <w:r>
        <w:fldChar w:fldCharType="separate"/>
      </w:r>
      <w:r w:rsidR="00B21A2B">
        <w:rPr>
          <w:noProof/>
        </w:rPr>
        <w:t>3</w:t>
      </w:r>
      <w:r>
        <w:fldChar w:fldCharType="end"/>
      </w:r>
      <w:bookmarkEnd w:id="3"/>
      <w:r>
        <w:t xml:space="preserve">: </w:t>
      </w:r>
      <w:r>
        <w:rPr>
          <w:lang w:val="en-US"/>
        </w:rPr>
        <w:t>Synchronization channel (lower density option).</w:t>
      </w:r>
    </w:p>
    <w:p w14:paraId="355A9FD9" w14:textId="77777777" w:rsidR="003D10F0" w:rsidRDefault="003D10F0" w:rsidP="003D10F0">
      <w:pPr>
        <w:rPr>
          <w:lang w:val="en-US"/>
        </w:rPr>
      </w:pPr>
    </w:p>
    <w:p w14:paraId="70B317A1" w14:textId="77777777" w:rsidR="003D10F0" w:rsidRDefault="003D10F0" w:rsidP="003D10F0">
      <w:pPr>
        <w:rPr>
          <w:lang w:val="en-US"/>
        </w:rPr>
      </w:pPr>
      <w:r w:rsidRPr="00C602C4">
        <w:rPr>
          <w:noProof/>
          <w:lang w:val="en-US" w:eastAsia="zh-TW"/>
        </w:rPr>
        <w:drawing>
          <wp:inline distT="0" distB="0" distL="0" distR="0" wp14:anchorId="686E44AC" wp14:editId="694D6BC6">
            <wp:extent cx="6115050" cy="16790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1679022"/>
                    </a:xfrm>
                    <a:prstGeom prst="rect">
                      <a:avLst/>
                    </a:prstGeom>
                    <a:noFill/>
                    <a:ln>
                      <a:noFill/>
                    </a:ln>
                  </pic:spPr>
                </pic:pic>
              </a:graphicData>
            </a:graphic>
          </wp:inline>
        </w:drawing>
      </w:r>
    </w:p>
    <w:p w14:paraId="219E667D" w14:textId="77777777" w:rsidR="003D10F0" w:rsidRDefault="003D10F0" w:rsidP="003D10F0">
      <w:pPr>
        <w:pStyle w:val="Caption"/>
        <w:rPr>
          <w:lang w:val="en-US"/>
        </w:rPr>
      </w:pPr>
      <w:bookmarkStart w:id="4" w:name="_Ref430784103"/>
      <w:r>
        <w:t xml:space="preserve">Figure </w:t>
      </w:r>
      <w:r>
        <w:fldChar w:fldCharType="begin"/>
      </w:r>
      <w:r>
        <w:instrText xml:space="preserve"> SEQ Figure \* ARABIC </w:instrText>
      </w:r>
      <w:r>
        <w:fldChar w:fldCharType="separate"/>
      </w:r>
      <w:r w:rsidR="00B21A2B">
        <w:rPr>
          <w:noProof/>
        </w:rPr>
        <w:t>4</w:t>
      </w:r>
      <w:r>
        <w:fldChar w:fldCharType="end"/>
      </w:r>
      <w:bookmarkEnd w:id="4"/>
      <w:r>
        <w:t xml:space="preserve">: </w:t>
      </w:r>
      <w:r>
        <w:rPr>
          <w:lang w:val="en-US"/>
        </w:rPr>
        <w:t>Synchronization channel (higher density option).</w:t>
      </w:r>
    </w:p>
    <w:p w14:paraId="5CEECE51" w14:textId="77777777" w:rsidR="003D10F0" w:rsidRDefault="003D10F0" w:rsidP="0069139A">
      <w:pPr>
        <w:rPr>
          <w:lang w:val="en-US"/>
        </w:rPr>
      </w:pPr>
    </w:p>
    <w:p w14:paraId="230B5B23" w14:textId="4690BB86" w:rsidR="00112867" w:rsidRPr="008D698B" w:rsidRDefault="00112867" w:rsidP="00112867">
      <w:pPr>
        <w:pStyle w:val="Heading3"/>
        <w:rPr>
          <w:lang w:val="en-US"/>
        </w:rPr>
      </w:pPr>
      <w:r w:rsidRPr="00FE1F13">
        <w:rPr>
          <w:lang w:val="en-US"/>
        </w:rPr>
        <w:t>Broadcast channel</w:t>
      </w:r>
      <w:r w:rsidR="00A04CBE">
        <w:rPr>
          <w:lang w:val="en-US"/>
        </w:rPr>
        <w:t xml:space="preserve"> (M-PBCH)</w:t>
      </w:r>
    </w:p>
    <w:p w14:paraId="05B404F1" w14:textId="489D6E66" w:rsidR="00112867" w:rsidRPr="00FE1F13" w:rsidRDefault="00112867" w:rsidP="00112867">
      <w:pPr>
        <w:rPr>
          <w:color w:val="000000" w:themeColor="text1"/>
          <w:lang w:val="en-US"/>
        </w:rPr>
      </w:pPr>
      <w:r w:rsidRPr="00FE1F13">
        <w:rPr>
          <w:color w:val="000000" w:themeColor="text1"/>
          <w:lang w:val="en-US"/>
        </w:rPr>
        <w:t>In NB-</w:t>
      </w:r>
      <w:r w:rsidR="00D83CFD">
        <w:rPr>
          <w:color w:val="000000" w:themeColor="text1"/>
          <w:lang w:val="en-US"/>
        </w:rPr>
        <w:t>IOT</w:t>
      </w:r>
      <w:r w:rsidRPr="00FE1F13">
        <w:rPr>
          <w:color w:val="000000" w:themeColor="text1"/>
          <w:lang w:val="en-US"/>
        </w:rPr>
        <w:t>, the essential system information</w:t>
      </w:r>
      <w:r w:rsidR="00AD4797">
        <w:rPr>
          <w:color w:val="000000" w:themeColor="text1"/>
          <w:lang w:val="en-US"/>
        </w:rPr>
        <w:t>,</w:t>
      </w:r>
      <w:r w:rsidR="00451830">
        <w:rPr>
          <w:color w:val="000000" w:themeColor="text1"/>
          <w:lang w:val="en-US"/>
        </w:rPr>
        <w:t xml:space="preserve"> e.g., </w:t>
      </w:r>
      <w:r w:rsidRPr="00FE1F13">
        <w:rPr>
          <w:color w:val="000000" w:themeColor="text1"/>
          <w:lang w:val="en-US"/>
        </w:rPr>
        <w:t>system frame number</w:t>
      </w:r>
      <w:r w:rsidR="00451830">
        <w:rPr>
          <w:color w:val="000000" w:themeColor="text1"/>
          <w:lang w:val="en-US"/>
        </w:rPr>
        <w:t xml:space="preserve"> (</w:t>
      </w:r>
      <w:r w:rsidR="00AF724E">
        <w:rPr>
          <w:color w:val="000000" w:themeColor="text1"/>
          <w:lang w:val="en-US"/>
        </w:rPr>
        <w:t>SFN</w:t>
      </w:r>
      <w:r w:rsidRPr="00FE1F13">
        <w:rPr>
          <w:color w:val="000000" w:themeColor="text1"/>
          <w:lang w:val="en-US"/>
        </w:rPr>
        <w:t>)</w:t>
      </w:r>
      <w:r w:rsidR="00451830">
        <w:rPr>
          <w:color w:val="000000" w:themeColor="text1"/>
          <w:lang w:val="en-US"/>
        </w:rPr>
        <w:t>,</w:t>
      </w:r>
      <w:r w:rsidRPr="00FE1F13">
        <w:rPr>
          <w:color w:val="000000" w:themeColor="text1"/>
          <w:lang w:val="en-US"/>
        </w:rPr>
        <w:t xml:space="preserve"> for initial access to a cell is carried on M-PBCH. NB-</w:t>
      </w:r>
      <w:r w:rsidR="00D83CFD">
        <w:rPr>
          <w:color w:val="000000" w:themeColor="text1"/>
          <w:lang w:val="en-US"/>
        </w:rPr>
        <w:t>IOT</w:t>
      </w:r>
      <w:r w:rsidRPr="00FE1F13">
        <w:rPr>
          <w:color w:val="000000" w:themeColor="text1"/>
          <w:lang w:val="en-US"/>
        </w:rPr>
        <w:t xml:space="preserve"> M-PBCH processing </w:t>
      </w:r>
      <w:r w:rsidR="00867E52">
        <w:rPr>
          <w:color w:val="000000" w:themeColor="text1"/>
          <w:lang w:val="en-US"/>
        </w:rPr>
        <w:t>procedure follows that of LTE [4</w:t>
      </w:r>
      <w:r w:rsidRPr="00FE1F13">
        <w:rPr>
          <w:color w:val="000000" w:themeColor="text1"/>
          <w:lang w:val="en-US"/>
        </w:rPr>
        <w:t>] with revised resource mapping tail</w:t>
      </w:r>
      <w:r w:rsidR="0030085B">
        <w:rPr>
          <w:color w:val="000000" w:themeColor="text1"/>
          <w:lang w:val="en-US"/>
        </w:rPr>
        <w:t>or</w:t>
      </w:r>
      <w:r w:rsidRPr="00FE1F13">
        <w:rPr>
          <w:color w:val="000000" w:themeColor="text1"/>
          <w:lang w:val="en-US"/>
        </w:rPr>
        <w:t xml:space="preserve">ed to 180 kHz channel. </w:t>
      </w:r>
    </w:p>
    <w:p w14:paraId="662E4001" w14:textId="717D21BB" w:rsidR="00112867" w:rsidRPr="00FE1F13" w:rsidRDefault="00872668" w:rsidP="00112867">
      <w:pPr>
        <w:rPr>
          <w:color w:val="000000" w:themeColor="text1"/>
          <w:lang w:val="en-US"/>
        </w:rPr>
      </w:pPr>
      <w:r>
        <w:rPr>
          <w:noProof/>
          <w:color w:val="000000" w:themeColor="text1"/>
          <w:lang w:val="en-US" w:eastAsia="zh-TW"/>
        </w:rPr>
        <w:lastRenderedPageBreak/>
        <w:drawing>
          <wp:inline distT="0" distB="0" distL="0" distR="0" wp14:anchorId="68840023" wp14:editId="2B062CA3">
            <wp:extent cx="6106795" cy="33235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6795" cy="3323590"/>
                    </a:xfrm>
                    <a:prstGeom prst="rect">
                      <a:avLst/>
                    </a:prstGeom>
                    <a:noFill/>
                    <a:ln>
                      <a:noFill/>
                    </a:ln>
                  </pic:spPr>
                </pic:pic>
              </a:graphicData>
            </a:graphic>
          </wp:inline>
        </w:drawing>
      </w:r>
    </w:p>
    <w:p w14:paraId="175A57E2" w14:textId="4E40B58D" w:rsidR="00112867" w:rsidRPr="00FE1F13" w:rsidRDefault="00112867" w:rsidP="00112867">
      <w:pPr>
        <w:pStyle w:val="TF"/>
        <w:rPr>
          <w:lang w:val="en-US"/>
        </w:rPr>
      </w:pPr>
      <w:bookmarkStart w:id="5" w:name="_Ref430958775"/>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B21A2B">
        <w:rPr>
          <w:noProof/>
          <w:lang w:val="en-US"/>
        </w:rPr>
        <w:t>5</w:t>
      </w:r>
      <w:r w:rsidRPr="00FE1F13">
        <w:rPr>
          <w:noProof/>
          <w:lang w:val="en-US"/>
        </w:rPr>
        <w:fldChar w:fldCharType="end"/>
      </w:r>
      <w:bookmarkEnd w:id="5"/>
      <w:r w:rsidRPr="00FE1F13">
        <w:rPr>
          <w:lang w:val="en-US"/>
        </w:rPr>
        <w:t xml:space="preserve">: </w:t>
      </w:r>
      <w:r w:rsidR="00A04CBE">
        <w:rPr>
          <w:lang w:val="en-US"/>
        </w:rPr>
        <w:t>M-</w:t>
      </w:r>
      <w:r w:rsidRPr="00FE1F13">
        <w:rPr>
          <w:lang w:val="en-US"/>
        </w:rPr>
        <w:t>PBCH Structure</w:t>
      </w:r>
    </w:p>
    <w:p w14:paraId="7FEA33B1" w14:textId="5A84BE41" w:rsidR="00112867" w:rsidRPr="00FE1F13" w:rsidRDefault="00112867" w:rsidP="00112867">
      <w:pPr>
        <w:rPr>
          <w:color w:val="000000" w:themeColor="text1"/>
          <w:lang w:val="en-US"/>
        </w:rPr>
      </w:pPr>
      <w:r w:rsidRPr="00FE1F13">
        <w:rPr>
          <w:color w:val="000000" w:themeColor="text1"/>
          <w:lang w:val="en-US"/>
        </w:rPr>
        <w:t>To support in-band deployment, NB-</w:t>
      </w:r>
      <w:r w:rsidR="00D83CFD">
        <w:rPr>
          <w:color w:val="000000" w:themeColor="text1"/>
          <w:lang w:val="en-US"/>
        </w:rPr>
        <w:t>IOT</w:t>
      </w:r>
      <w:r w:rsidRPr="00FE1F13">
        <w:rPr>
          <w:color w:val="000000" w:themeColor="text1"/>
          <w:lang w:val="en-US"/>
        </w:rPr>
        <w:t xml:space="preserve"> avoids collision with certain LTE signals as much as possible.  The proposed </w:t>
      </w:r>
      <w:r w:rsidR="00D83CFD">
        <w:rPr>
          <w:color w:val="000000" w:themeColor="text1"/>
          <w:lang w:val="en-US"/>
        </w:rPr>
        <w:t>NB-IOT</w:t>
      </w:r>
      <w:r w:rsidRPr="00FE1F13">
        <w:rPr>
          <w:color w:val="000000" w:themeColor="text1"/>
          <w:lang w:val="en-US"/>
        </w:rPr>
        <w:t xml:space="preserve"> M-PBCH structure is shown in </w:t>
      </w:r>
      <w:r w:rsidR="006D7ADB">
        <w:rPr>
          <w:color w:val="000000" w:themeColor="text1"/>
          <w:lang w:val="en-US"/>
        </w:rPr>
        <w:fldChar w:fldCharType="begin"/>
      </w:r>
      <w:r w:rsidR="006D7ADB">
        <w:rPr>
          <w:color w:val="000000" w:themeColor="text1"/>
          <w:lang w:val="en-US"/>
        </w:rPr>
        <w:instrText xml:space="preserve"> REF _Ref430958775 \h </w:instrText>
      </w:r>
      <w:r w:rsidR="006D7ADB">
        <w:rPr>
          <w:color w:val="000000" w:themeColor="text1"/>
          <w:lang w:val="en-US"/>
        </w:rPr>
      </w:r>
      <w:r w:rsidR="006D7ADB">
        <w:rPr>
          <w:color w:val="000000" w:themeColor="text1"/>
          <w:lang w:val="en-US"/>
        </w:rPr>
        <w:fldChar w:fldCharType="separate"/>
      </w:r>
      <w:r w:rsidR="00B21A2B" w:rsidRPr="00FE1F13">
        <w:rPr>
          <w:lang w:val="en-US"/>
        </w:rPr>
        <w:t xml:space="preserve">Figure </w:t>
      </w:r>
      <w:r w:rsidR="00B21A2B">
        <w:rPr>
          <w:noProof/>
          <w:lang w:val="en-US"/>
        </w:rPr>
        <w:t>5</w:t>
      </w:r>
      <w:r w:rsidR="006D7ADB">
        <w:rPr>
          <w:color w:val="000000" w:themeColor="text1"/>
          <w:lang w:val="en-US"/>
        </w:rPr>
        <w:fldChar w:fldCharType="end"/>
      </w:r>
      <w:r w:rsidR="006D7ADB">
        <w:rPr>
          <w:color w:val="000000" w:themeColor="text1"/>
          <w:lang w:val="en-US"/>
        </w:rPr>
        <w:t xml:space="preserve">. </w:t>
      </w:r>
      <w:r w:rsidRPr="00FE1F13">
        <w:rPr>
          <w:color w:val="000000" w:themeColor="text1"/>
          <w:lang w:val="en-US"/>
        </w:rPr>
        <w:t xml:space="preserve">The M-PBCH transmission time interval (TTI) is 640 </w:t>
      </w:r>
      <w:proofErr w:type="spellStart"/>
      <w:r w:rsidRPr="00FE1F13">
        <w:rPr>
          <w:color w:val="000000" w:themeColor="text1"/>
          <w:lang w:val="en-US"/>
        </w:rPr>
        <w:t>ms</w:t>
      </w:r>
      <w:proofErr w:type="spellEnd"/>
      <w:r w:rsidRPr="00FE1F13">
        <w:rPr>
          <w:color w:val="000000" w:themeColor="text1"/>
          <w:lang w:val="en-US"/>
        </w:rPr>
        <w:t xml:space="preserve">, and the transmissions occur in </w:t>
      </w:r>
      <w:proofErr w:type="spellStart"/>
      <w:r w:rsidRPr="00FE1F13">
        <w:rPr>
          <w:color w:val="000000" w:themeColor="text1"/>
          <w:lang w:val="en-US"/>
        </w:rPr>
        <w:t>subframe</w:t>
      </w:r>
      <w:proofErr w:type="spellEnd"/>
      <w:r w:rsidRPr="00FE1F13">
        <w:rPr>
          <w:color w:val="000000" w:themeColor="text1"/>
          <w:lang w:val="en-US"/>
        </w:rPr>
        <w:t xml:space="preserve"> 0 in each LTE frame. In </w:t>
      </w:r>
      <w:proofErr w:type="spellStart"/>
      <w:r w:rsidRPr="00FE1F13">
        <w:rPr>
          <w:color w:val="000000" w:themeColor="text1"/>
          <w:lang w:val="en-US"/>
        </w:rPr>
        <w:t>subframe</w:t>
      </w:r>
      <w:proofErr w:type="spellEnd"/>
      <w:r w:rsidRPr="00FE1F13">
        <w:rPr>
          <w:color w:val="000000" w:themeColor="text1"/>
          <w:lang w:val="en-US"/>
        </w:rPr>
        <w:t xml:space="preserve"> 0, M-PBCH occupies </w:t>
      </w:r>
      <w:r w:rsidR="00EB72CD">
        <w:rPr>
          <w:color w:val="000000" w:themeColor="text1"/>
          <w:lang w:val="en-US"/>
        </w:rPr>
        <w:t>11</w:t>
      </w:r>
      <w:r w:rsidRPr="00FE1F13">
        <w:rPr>
          <w:color w:val="000000" w:themeColor="text1"/>
          <w:lang w:val="en-US"/>
        </w:rPr>
        <w:t xml:space="preserve"> OFDM symbols</w:t>
      </w:r>
      <w:r w:rsidR="00EB72CD">
        <w:rPr>
          <w:color w:val="000000" w:themeColor="text1"/>
          <w:lang w:val="en-US"/>
        </w:rPr>
        <w:t xml:space="preserve">, but </w:t>
      </w:r>
      <w:proofErr w:type="gramStart"/>
      <w:r w:rsidR="00EB72CD">
        <w:rPr>
          <w:color w:val="000000" w:themeColor="text1"/>
          <w:lang w:val="en-US"/>
        </w:rPr>
        <w:t>avoid</w:t>
      </w:r>
      <w:proofErr w:type="gramEnd"/>
      <w:r w:rsidR="00EB72CD">
        <w:rPr>
          <w:color w:val="000000" w:themeColor="text1"/>
          <w:lang w:val="en-US"/>
        </w:rPr>
        <w:t xml:space="preserve"> using the resource elements that may be taken by LTE CRS</w:t>
      </w:r>
      <w:r w:rsidR="00A04CBE">
        <w:rPr>
          <w:color w:val="000000" w:themeColor="text1"/>
          <w:lang w:val="en-US"/>
        </w:rPr>
        <w:t>.</w:t>
      </w:r>
      <w:r w:rsidRPr="00FE1F13">
        <w:rPr>
          <w:color w:val="000000" w:themeColor="text1"/>
          <w:lang w:val="en-US"/>
        </w:rPr>
        <w:t xml:space="preserve"> </w:t>
      </w:r>
    </w:p>
    <w:p w14:paraId="56CE0F27" w14:textId="09960F17" w:rsidR="00112867" w:rsidRPr="00FE1F13" w:rsidRDefault="00112867" w:rsidP="00112867">
      <w:pPr>
        <w:rPr>
          <w:color w:val="000000" w:themeColor="text1"/>
          <w:lang w:val="en-US"/>
        </w:rPr>
      </w:pPr>
      <w:r w:rsidRPr="00FE1F13">
        <w:rPr>
          <w:color w:val="000000" w:themeColor="text1"/>
          <w:lang w:val="en-US"/>
        </w:rPr>
        <w:t xml:space="preserve">The </w:t>
      </w:r>
      <w:r w:rsidR="00D83CFD">
        <w:rPr>
          <w:color w:val="000000" w:themeColor="text1"/>
          <w:lang w:val="en-US"/>
        </w:rPr>
        <w:t>NB-IOT</w:t>
      </w:r>
      <w:r w:rsidRPr="00FE1F13">
        <w:rPr>
          <w:color w:val="000000" w:themeColor="text1"/>
          <w:lang w:val="en-US"/>
        </w:rPr>
        <w:t xml:space="preserve"> M-PBCH structure has taken into account the following in-band deployment constraints.</w:t>
      </w:r>
    </w:p>
    <w:p w14:paraId="3A281CC4" w14:textId="54DD6707" w:rsidR="00112867" w:rsidRPr="00FE1F13" w:rsidRDefault="00D83CFD" w:rsidP="00112867">
      <w:pPr>
        <w:pStyle w:val="ListParagraph"/>
        <w:numPr>
          <w:ilvl w:val="0"/>
          <w:numId w:val="35"/>
        </w:numPr>
        <w:overflowPunct/>
        <w:autoSpaceDE/>
        <w:autoSpaceDN/>
        <w:adjustRightInd/>
        <w:spacing w:after="200" w:line="276" w:lineRule="auto"/>
        <w:jc w:val="left"/>
        <w:textAlignment w:val="auto"/>
        <w:rPr>
          <w:color w:val="000000" w:themeColor="text1"/>
          <w:lang w:val="en-US"/>
        </w:rPr>
      </w:pPr>
      <w:r>
        <w:rPr>
          <w:color w:val="000000" w:themeColor="text1"/>
          <w:lang w:val="en-US"/>
        </w:rPr>
        <w:t>NB-IOT</w:t>
      </w:r>
      <w:r w:rsidR="00112867" w:rsidRPr="00FE1F13">
        <w:rPr>
          <w:color w:val="000000" w:themeColor="text1"/>
          <w:lang w:val="en-US"/>
        </w:rPr>
        <w:t xml:space="preserve"> M-PBCH uses </w:t>
      </w:r>
      <w:proofErr w:type="spellStart"/>
      <w:r w:rsidR="00112867" w:rsidRPr="00FE1F13">
        <w:rPr>
          <w:color w:val="000000" w:themeColor="text1"/>
          <w:lang w:val="en-US"/>
        </w:rPr>
        <w:t>subframe</w:t>
      </w:r>
      <w:proofErr w:type="spellEnd"/>
      <w:r w:rsidR="00112867" w:rsidRPr="00FE1F13">
        <w:rPr>
          <w:color w:val="000000" w:themeColor="text1"/>
          <w:lang w:val="en-US"/>
        </w:rPr>
        <w:t xml:space="preserve"> 0, avoiding collision with LTE MBSFN that may occur in </w:t>
      </w:r>
      <w:proofErr w:type="spellStart"/>
      <w:r w:rsidR="00112867" w:rsidRPr="00FE1F13">
        <w:rPr>
          <w:color w:val="000000" w:themeColor="text1"/>
          <w:lang w:val="en-US"/>
        </w:rPr>
        <w:t>subframes</w:t>
      </w:r>
      <w:proofErr w:type="spellEnd"/>
      <w:r w:rsidR="00112867" w:rsidRPr="00FE1F13">
        <w:rPr>
          <w:color w:val="000000" w:themeColor="text1"/>
          <w:lang w:val="en-US"/>
        </w:rPr>
        <w:t xml:space="preserve"> 1, 2, 3, 6, 7,</w:t>
      </w:r>
      <w:r w:rsidR="0018392A">
        <w:rPr>
          <w:color w:val="000000" w:themeColor="text1"/>
          <w:lang w:val="en-US"/>
        </w:rPr>
        <w:t xml:space="preserve"> and </w:t>
      </w:r>
      <w:r w:rsidR="00112867" w:rsidRPr="00FE1F13">
        <w:rPr>
          <w:color w:val="000000" w:themeColor="text1"/>
          <w:lang w:val="en-US"/>
        </w:rPr>
        <w:t>8.</w:t>
      </w:r>
    </w:p>
    <w:p w14:paraId="2FE45DA0" w14:textId="6EB71393" w:rsidR="00112867" w:rsidRPr="00FE1F13" w:rsidRDefault="00D83CFD" w:rsidP="00112867">
      <w:pPr>
        <w:pStyle w:val="ListParagraph"/>
        <w:numPr>
          <w:ilvl w:val="0"/>
          <w:numId w:val="35"/>
        </w:numPr>
        <w:overflowPunct/>
        <w:autoSpaceDE/>
        <w:autoSpaceDN/>
        <w:adjustRightInd/>
        <w:spacing w:after="200" w:line="276" w:lineRule="auto"/>
        <w:jc w:val="left"/>
        <w:textAlignment w:val="auto"/>
        <w:rPr>
          <w:color w:val="000000" w:themeColor="text1"/>
          <w:lang w:val="en-US"/>
        </w:rPr>
      </w:pPr>
      <w:r>
        <w:rPr>
          <w:color w:val="000000" w:themeColor="text1"/>
          <w:lang w:val="en-US"/>
        </w:rPr>
        <w:t>NB-IOT</w:t>
      </w:r>
      <w:r w:rsidR="00112867" w:rsidRPr="00FE1F13">
        <w:rPr>
          <w:color w:val="000000" w:themeColor="text1"/>
          <w:lang w:val="en-US"/>
        </w:rPr>
        <w:t xml:space="preserve"> M-PBCH symbols avoid collision with all LTE CRS (up to 4 antenna ports).</w:t>
      </w:r>
    </w:p>
    <w:p w14:paraId="66E89578" w14:textId="6A2E8A33" w:rsidR="00112867" w:rsidRPr="00FE1F13" w:rsidRDefault="00D83CFD" w:rsidP="00112867">
      <w:pPr>
        <w:pStyle w:val="ListParagraph"/>
        <w:numPr>
          <w:ilvl w:val="0"/>
          <w:numId w:val="35"/>
        </w:numPr>
        <w:overflowPunct/>
        <w:autoSpaceDE/>
        <w:autoSpaceDN/>
        <w:adjustRightInd/>
        <w:spacing w:after="200" w:line="276" w:lineRule="auto"/>
        <w:jc w:val="left"/>
        <w:textAlignment w:val="auto"/>
        <w:rPr>
          <w:color w:val="000000" w:themeColor="text1"/>
          <w:lang w:val="en-US"/>
        </w:rPr>
      </w:pPr>
      <w:r>
        <w:rPr>
          <w:color w:val="000000" w:themeColor="text1"/>
          <w:lang w:val="en-US"/>
        </w:rPr>
        <w:t>NB-IOT</w:t>
      </w:r>
      <w:r w:rsidR="00112867" w:rsidRPr="00FE1F13">
        <w:rPr>
          <w:color w:val="000000" w:themeColor="text1"/>
          <w:lang w:val="en-US"/>
        </w:rPr>
        <w:t xml:space="preserve"> M-PBCH symbols avoid collision with LTE PCFICH, PHICH, and PDCCH that may use up to the first 3 OFDM symbols in a </w:t>
      </w:r>
      <w:proofErr w:type="spellStart"/>
      <w:r w:rsidR="00112867" w:rsidRPr="00FE1F13">
        <w:rPr>
          <w:color w:val="000000" w:themeColor="text1"/>
          <w:lang w:val="en-US"/>
        </w:rPr>
        <w:t>subframe</w:t>
      </w:r>
      <w:proofErr w:type="spellEnd"/>
      <w:r w:rsidR="00112867" w:rsidRPr="00FE1F13">
        <w:rPr>
          <w:color w:val="000000" w:themeColor="text1"/>
          <w:lang w:val="en-US"/>
        </w:rPr>
        <w:t xml:space="preserve"> (for &gt;1.4 MHz LTE bandwidth).</w:t>
      </w:r>
    </w:p>
    <w:p w14:paraId="03BB0E57" w14:textId="7DE9397D" w:rsidR="00112867" w:rsidRPr="00FE1F13" w:rsidRDefault="00112867" w:rsidP="008F3364">
      <w:pPr>
        <w:pStyle w:val="ListParagraph"/>
        <w:numPr>
          <w:ilvl w:val="0"/>
          <w:numId w:val="35"/>
        </w:numPr>
        <w:overflowPunct/>
        <w:autoSpaceDE/>
        <w:autoSpaceDN/>
        <w:adjustRightInd/>
        <w:spacing w:before="150" w:after="150" w:line="276" w:lineRule="auto"/>
        <w:ind w:right="300"/>
        <w:jc w:val="left"/>
        <w:textAlignment w:val="auto"/>
        <w:rPr>
          <w:color w:val="000000" w:themeColor="text1"/>
          <w:lang w:val="en-US"/>
        </w:rPr>
      </w:pPr>
      <w:r w:rsidRPr="00FE1F13">
        <w:rPr>
          <w:color w:val="000000" w:themeColor="text1"/>
          <w:lang w:val="en-US"/>
        </w:rPr>
        <w:t xml:space="preserve">After cell search, </w:t>
      </w:r>
      <w:r w:rsidR="00D83CFD">
        <w:rPr>
          <w:color w:val="000000" w:themeColor="text1"/>
          <w:lang w:val="en-US"/>
        </w:rPr>
        <w:t>NB-IOT</w:t>
      </w:r>
      <w:r w:rsidRPr="00FE1F13">
        <w:rPr>
          <w:color w:val="000000" w:themeColor="text1"/>
          <w:lang w:val="en-US"/>
        </w:rPr>
        <w:t xml:space="preserve"> UE does not know the LTE CRS values (though it can derive their positions from cell ID obtained in cell search). To enable channel estimation and coherent demodulation of </w:t>
      </w:r>
      <w:r w:rsidR="00A04CBE">
        <w:rPr>
          <w:color w:val="000000" w:themeColor="text1"/>
          <w:lang w:val="en-US"/>
        </w:rPr>
        <w:t>M-</w:t>
      </w:r>
      <w:r w:rsidRPr="00FE1F13">
        <w:rPr>
          <w:color w:val="000000" w:themeColor="text1"/>
          <w:lang w:val="en-US"/>
        </w:rPr>
        <w:t xml:space="preserve">PBCH, additional </w:t>
      </w:r>
      <w:r w:rsidR="00D83CFD">
        <w:rPr>
          <w:color w:val="000000" w:themeColor="text1"/>
          <w:lang w:val="en-US"/>
        </w:rPr>
        <w:t>NB-IOT</w:t>
      </w:r>
      <w:r w:rsidRPr="00FE1F13">
        <w:rPr>
          <w:color w:val="000000" w:themeColor="text1"/>
          <w:lang w:val="en-US"/>
        </w:rPr>
        <w:t xml:space="preserve"> CRS</w:t>
      </w:r>
      <w:r w:rsidR="00A04CBE">
        <w:rPr>
          <w:color w:val="000000" w:themeColor="text1"/>
          <w:lang w:val="en-US"/>
        </w:rPr>
        <w:t>s</w:t>
      </w:r>
      <w:r w:rsidRPr="00FE1F13">
        <w:rPr>
          <w:color w:val="000000" w:themeColor="text1"/>
          <w:lang w:val="en-US"/>
        </w:rPr>
        <w:t xml:space="preserve"> </w:t>
      </w:r>
      <w:r w:rsidR="00A04CBE">
        <w:rPr>
          <w:color w:val="000000" w:themeColor="text1"/>
          <w:lang w:val="en-US"/>
        </w:rPr>
        <w:t>are</w:t>
      </w:r>
      <w:r w:rsidRPr="00FE1F13">
        <w:rPr>
          <w:color w:val="000000" w:themeColor="text1"/>
          <w:lang w:val="en-US"/>
        </w:rPr>
        <w:t xml:space="preserve"> defined within the PRBs used for </w:t>
      </w:r>
      <w:r w:rsidR="00A04CBE">
        <w:rPr>
          <w:color w:val="000000" w:themeColor="text1"/>
          <w:lang w:val="en-US"/>
        </w:rPr>
        <w:t>M-</w:t>
      </w:r>
      <w:r w:rsidRPr="00FE1F13">
        <w:rPr>
          <w:color w:val="000000" w:themeColor="text1"/>
          <w:lang w:val="en-US"/>
        </w:rPr>
        <w:t xml:space="preserve">PBCH, </w:t>
      </w:r>
      <w:r w:rsidR="008F3364" w:rsidRPr="008F3364">
        <w:rPr>
          <w:color w:val="000000" w:themeColor="text1"/>
          <w:lang w:val="en-US"/>
        </w:rPr>
        <w:t xml:space="preserve">i.e., the </w:t>
      </w:r>
      <w:r w:rsidR="00D83CFD">
        <w:rPr>
          <w:color w:val="000000" w:themeColor="text1"/>
          <w:lang w:val="en-US"/>
        </w:rPr>
        <w:t>NB-IOT</w:t>
      </w:r>
      <w:r w:rsidR="008F3364" w:rsidRPr="008F3364">
        <w:rPr>
          <w:color w:val="000000" w:themeColor="text1"/>
          <w:lang w:val="en-US"/>
        </w:rPr>
        <w:t xml:space="preserve"> CRS</w:t>
      </w:r>
      <w:r w:rsidR="008F3364">
        <w:rPr>
          <w:color w:val="000000" w:themeColor="text1"/>
          <w:lang w:val="en-US"/>
        </w:rPr>
        <w:t>s</w:t>
      </w:r>
      <w:r w:rsidR="00AD4797">
        <w:rPr>
          <w:color w:val="000000" w:themeColor="text1"/>
          <w:lang w:val="en-US"/>
        </w:rPr>
        <w:t>,</w:t>
      </w:r>
      <w:r w:rsidR="008F3364">
        <w:rPr>
          <w:color w:val="000000" w:themeColor="text1"/>
          <w:lang w:val="en-US"/>
        </w:rPr>
        <w:t xml:space="preserve"> </w:t>
      </w:r>
      <w:r w:rsidRPr="00FE1F13">
        <w:rPr>
          <w:color w:val="000000" w:themeColor="text1"/>
          <w:lang w:val="en-US"/>
        </w:rPr>
        <w:t>as shown in</w:t>
      </w:r>
      <w:r w:rsidR="006D7ADB">
        <w:rPr>
          <w:color w:val="000000" w:themeColor="text1"/>
          <w:lang w:val="en-US"/>
        </w:rPr>
        <w:t xml:space="preserve"> </w:t>
      </w:r>
      <w:r w:rsidR="006D7ADB">
        <w:rPr>
          <w:color w:val="000000" w:themeColor="text1"/>
          <w:lang w:val="en-US"/>
        </w:rPr>
        <w:fldChar w:fldCharType="begin"/>
      </w:r>
      <w:r w:rsidR="006D7ADB">
        <w:rPr>
          <w:color w:val="000000" w:themeColor="text1"/>
          <w:lang w:val="en-US"/>
        </w:rPr>
        <w:instrText xml:space="preserve"> REF _Ref430958775 \h </w:instrText>
      </w:r>
      <w:r w:rsidR="006D7ADB">
        <w:rPr>
          <w:color w:val="000000" w:themeColor="text1"/>
          <w:lang w:val="en-US"/>
        </w:rPr>
      </w:r>
      <w:r w:rsidR="006D7ADB">
        <w:rPr>
          <w:color w:val="000000" w:themeColor="text1"/>
          <w:lang w:val="en-US"/>
        </w:rPr>
        <w:fldChar w:fldCharType="separate"/>
      </w:r>
      <w:r w:rsidR="00B21A2B" w:rsidRPr="00FE1F13">
        <w:rPr>
          <w:lang w:val="en-US"/>
        </w:rPr>
        <w:t xml:space="preserve">Figure </w:t>
      </w:r>
      <w:r w:rsidR="00B21A2B">
        <w:rPr>
          <w:noProof/>
          <w:lang w:val="en-US"/>
        </w:rPr>
        <w:t>5</w:t>
      </w:r>
      <w:r w:rsidR="006D7ADB">
        <w:rPr>
          <w:color w:val="000000" w:themeColor="text1"/>
          <w:lang w:val="en-US"/>
        </w:rPr>
        <w:fldChar w:fldCharType="end"/>
      </w:r>
      <w:r w:rsidRPr="00FE1F13">
        <w:rPr>
          <w:color w:val="000000" w:themeColor="text1"/>
          <w:lang w:val="en-US"/>
        </w:rPr>
        <w:t xml:space="preserve">.  </w:t>
      </w:r>
    </w:p>
    <w:p w14:paraId="411C6A45" w14:textId="52423EC7" w:rsidR="00BD5B2D" w:rsidRDefault="00BD5B2D" w:rsidP="0069139A">
      <w:pPr>
        <w:rPr>
          <w:lang w:val="en-US"/>
        </w:rPr>
      </w:pPr>
      <w:r>
        <w:rPr>
          <w:lang w:val="en-US"/>
        </w:rPr>
        <w:t xml:space="preserve">With the 640 </w:t>
      </w:r>
      <w:proofErr w:type="spellStart"/>
      <w:r>
        <w:rPr>
          <w:lang w:val="en-US"/>
        </w:rPr>
        <w:t>ms</w:t>
      </w:r>
      <w:proofErr w:type="spellEnd"/>
      <w:r>
        <w:rPr>
          <w:lang w:val="en-US"/>
        </w:rPr>
        <w:t xml:space="preserve"> TTI, there are 8 blocks of M-PBCH. Each block is masked with a unique scrambling code. Thus, the UE has to attempt decoding by up to 8 times. After a successful M-PBCH decoding, the UE acquires the timing information within the 640 </w:t>
      </w:r>
      <w:proofErr w:type="spellStart"/>
      <w:r>
        <w:rPr>
          <w:lang w:val="en-US"/>
        </w:rPr>
        <w:t>ms</w:t>
      </w:r>
      <w:proofErr w:type="spellEnd"/>
      <w:r>
        <w:rPr>
          <w:lang w:val="en-US"/>
        </w:rPr>
        <w:t xml:space="preserve"> TTI of M-PBCH.</w:t>
      </w:r>
      <w:r w:rsidR="00AF724E">
        <w:rPr>
          <w:lang w:val="en-US"/>
        </w:rPr>
        <w:t xml:space="preserve"> This means that the 6 least significant bits (LSB) of the </w:t>
      </w:r>
      <w:r w:rsidR="00AF724E" w:rsidRPr="00C07822">
        <w:rPr>
          <w:lang w:val="en-US"/>
        </w:rPr>
        <w:t>SFN need not be included</w:t>
      </w:r>
      <w:r w:rsidR="00AF724E">
        <w:rPr>
          <w:lang w:val="en-US"/>
        </w:rPr>
        <w:t xml:space="preserve"> in the system information block.</w:t>
      </w:r>
    </w:p>
    <w:p w14:paraId="19B0CC7C" w14:textId="78B89C69" w:rsidR="007645B6" w:rsidRPr="00FE1F13" w:rsidRDefault="007645B6" w:rsidP="007645B6">
      <w:pPr>
        <w:pStyle w:val="Heading3"/>
        <w:rPr>
          <w:rFonts w:eastAsia="SimSun"/>
          <w:lang w:val="en-US"/>
        </w:rPr>
      </w:pPr>
      <w:r>
        <w:rPr>
          <w:rFonts w:eastAsia="SimSun"/>
          <w:lang w:val="en-US"/>
        </w:rPr>
        <w:t>M-EPDCCH</w:t>
      </w:r>
    </w:p>
    <w:p w14:paraId="2EA16E31" w14:textId="3976AFDB" w:rsidR="007645B6" w:rsidRPr="00FE1F13" w:rsidRDefault="007645B6" w:rsidP="007645B6">
      <w:pPr>
        <w:rPr>
          <w:lang w:val="en-US" w:eastAsia="ko-KR"/>
        </w:rPr>
      </w:pPr>
      <w:r>
        <w:rPr>
          <w:lang w:val="en-US"/>
        </w:rPr>
        <w:t xml:space="preserve">M-EPDCCH is used to signal downlink control information (DCI). </w:t>
      </w:r>
      <w:r w:rsidRPr="00FE1F13">
        <w:rPr>
          <w:lang w:val="en-US"/>
        </w:rPr>
        <w:t xml:space="preserve">Overall, the </w:t>
      </w:r>
      <w:r w:rsidR="00540D4D">
        <w:rPr>
          <w:lang w:val="en-US"/>
        </w:rPr>
        <w:t xml:space="preserve">same </w:t>
      </w:r>
      <w:r w:rsidRPr="00FE1F13">
        <w:rPr>
          <w:lang w:val="en-US"/>
        </w:rPr>
        <w:t xml:space="preserve">design </w:t>
      </w:r>
      <w:r w:rsidR="00540D4D">
        <w:rPr>
          <w:lang w:val="en-US"/>
        </w:rPr>
        <w:t xml:space="preserve">principle </w:t>
      </w:r>
      <w:r w:rsidRPr="00FE1F13">
        <w:rPr>
          <w:lang w:val="en-US"/>
        </w:rPr>
        <w:t xml:space="preserve">of the EPDCCH </w:t>
      </w:r>
      <w:r w:rsidR="000670B7">
        <w:rPr>
          <w:lang w:val="en-US"/>
        </w:rPr>
        <w:t xml:space="preserve">as in Release-13 </w:t>
      </w:r>
      <w:proofErr w:type="spellStart"/>
      <w:r w:rsidR="000670B7">
        <w:rPr>
          <w:lang w:val="en-US"/>
        </w:rPr>
        <w:t>eMTC</w:t>
      </w:r>
      <w:proofErr w:type="spellEnd"/>
      <w:r w:rsidR="000670B7">
        <w:rPr>
          <w:lang w:val="en-US"/>
        </w:rPr>
        <w:t xml:space="preserve"> </w:t>
      </w:r>
      <w:r w:rsidRPr="00FE1F13">
        <w:rPr>
          <w:lang w:val="en-US"/>
        </w:rPr>
        <w:t>is re-used. Specifically, each M-EPDCCH consists of one or more enhanced control channel elements (ECCEs). Each ECCE consists of four or eight enhanced resource element groups (EREGs), where each EREG corresponds to nine resource elements (REs).</w:t>
      </w:r>
      <w:r w:rsidRPr="00FE1F13">
        <w:rPr>
          <w:lang w:val="en-US" w:eastAsia="ko-KR"/>
        </w:rPr>
        <w:t xml:space="preserve">Unlike EPDCCH in LTE, all OFDM symbols of each </w:t>
      </w:r>
      <w:proofErr w:type="spellStart"/>
      <w:r w:rsidRPr="00FE1F13">
        <w:rPr>
          <w:lang w:val="en-US" w:eastAsia="ko-KR"/>
        </w:rPr>
        <w:t>subframe</w:t>
      </w:r>
      <w:proofErr w:type="spellEnd"/>
      <w:r w:rsidRPr="00FE1F13">
        <w:rPr>
          <w:lang w:val="en-US" w:eastAsia="ko-KR"/>
        </w:rPr>
        <w:t xml:space="preserve"> can be utilized for M-EPDCCH</w:t>
      </w:r>
      <w:r w:rsidRPr="00FE1F13">
        <w:rPr>
          <w:lang w:val="en-US"/>
        </w:rPr>
        <w:t xml:space="preserve"> </w:t>
      </w:r>
      <w:r w:rsidRPr="00FE1F13">
        <w:rPr>
          <w:lang w:val="en-US" w:eastAsia="ko-KR"/>
        </w:rPr>
        <w:t xml:space="preserve">when </w:t>
      </w:r>
      <w:r w:rsidR="00D83CFD">
        <w:rPr>
          <w:lang w:val="en-US" w:eastAsia="ko-KR"/>
        </w:rPr>
        <w:t>NB-IOT</w:t>
      </w:r>
      <w:r w:rsidRPr="00FE1F13">
        <w:rPr>
          <w:lang w:val="en-US" w:eastAsia="ko-KR"/>
        </w:rPr>
        <w:t xml:space="preserve"> operates in stand-alone manner. In </w:t>
      </w:r>
      <w:proofErr w:type="spellStart"/>
      <w:r w:rsidRPr="00FE1F13">
        <w:rPr>
          <w:lang w:val="en-US" w:eastAsia="ko-KR"/>
        </w:rPr>
        <w:t>inband</w:t>
      </w:r>
      <w:proofErr w:type="spellEnd"/>
      <w:r w:rsidRPr="00FE1F13">
        <w:rPr>
          <w:lang w:val="en-US" w:eastAsia="ko-KR"/>
        </w:rPr>
        <w:t xml:space="preserve"> operation, it is assumed that </w:t>
      </w:r>
      <w:r w:rsidR="00B64170">
        <w:rPr>
          <w:lang w:val="en-US"/>
        </w:rPr>
        <w:t xml:space="preserve">the resource elements that are not protected for LTE and not taken by </w:t>
      </w:r>
      <w:r w:rsidR="00D83CFD">
        <w:rPr>
          <w:lang w:val="en-US"/>
        </w:rPr>
        <w:t>NB-IOT</w:t>
      </w:r>
      <w:r w:rsidR="00B64170">
        <w:rPr>
          <w:lang w:val="en-US"/>
        </w:rPr>
        <w:t xml:space="preserve"> control channels are allocated to M-EPDCCH. </w:t>
      </w:r>
      <w:r w:rsidR="00B64170">
        <w:rPr>
          <w:lang w:val="en-US" w:eastAsia="ko-KR"/>
        </w:rPr>
        <w:t>LTE rate-matching algorithm will be used to adjust the number of encoded bits according to the number of REs available to M-EPDCCH.</w:t>
      </w:r>
      <w:r w:rsidR="001B0EA1">
        <w:rPr>
          <w:lang w:val="en-US" w:eastAsia="ko-KR"/>
        </w:rPr>
        <w:t xml:space="preserve"> Furthermore LTE EPDCCH coding and modulation scheme is adopted for </w:t>
      </w:r>
      <w:r w:rsidR="00D83CFD">
        <w:rPr>
          <w:lang w:val="en-US" w:eastAsia="ko-KR"/>
        </w:rPr>
        <w:t>NB-IOT</w:t>
      </w:r>
      <w:r w:rsidR="001B0EA1">
        <w:rPr>
          <w:lang w:val="en-US" w:eastAsia="ko-KR"/>
        </w:rPr>
        <w:t xml:space="preserve"> M-EPDCCH.</w:t>
      </w:r>
    </w:p>
    <w:p w14:paraId="020D09AC" w14:textId="56C90AF1" w:rsidR="007645B6" w:rsidRPr="00FE1F13" w:rsidRDefault="007645B6" w:rsidP="007645B6">
      <w:pPr>
        <w:pStyle w:val="TH"/>
        <w:rPr>
          <w:lang w:val="en-US" w:eastAsia="ko-KR"/>
        </w:rPr>
      </w:pPr>
      <w:r w:rsidRPr="00FE1F13">
        <w:rPr>
          <w:lang w:val="en-US" w:eastAsia="ko-KR"/>
        </w:rPr>
        <w:lastRenderedPageBreak/>
        <w:t xml:space="preserve"> </w:t>
      </w:r>
      <w:r w:rsidR="004D197E" w:rsidRPr="004D197E">
        <w:rPr>
          <w:noProof/>
          <w:lang w:val="en-US" w:eastAsia="zh-TW"/>
        </w:rPr>
        <w:drawing>
          <wp:inline distT="0" distB="0" distL="0" distR="0" wp14:anchorId="221FF91E" wp14:editId="2650471B">
            <wp:extent cx="6115050" cy="273790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737903"/>
                    </a:xfrm>
                    <a:prstGeom prst="rect">
                      <a:avLst/>
                    </a:prstGeom>
                    <a:noFill/>
                    <a:ln>
                      <a:noFill/>
                    </a:ln>
                  </pic:spPr>
                </pic:pic>
              </a:graphicData>
            </a:graphic>
          </wp:inline>
        </w:drawing>
      </w:r>
    </w:p>
    <w:p w14:paraId="4938C3FB" w14:textId="77777777" w:rsidR="007645B6" w:rsidRPr="00FE1F13" w:rsidRDefault="007645B6" w:rsidP="007645B6">
      <w:pPr>
        <w:pStyle w:val="TF"/>
        <w:rPr>
          <w:lang w:val="en-US"/>
        </w:rPr>
      </w:pPr>
      <w:bookmarkStart w:id="6" w:name="_Ref430959079"/>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B21A2B">
        <w:rPr>
          <w:noProof/>
          <w:lang w:val="en-US"/>
        </w:rPr>
        <w:t>6</w:t>
      </w:r>
      <w:r w:rsidRPr="00FE1F13">
        <w:rPr>
          <w:lang w:val="en-US"/>
        </w:rPr>
        <w:fldChar w:fldCharType="end"/>
      </w:r>
      <w:bookmarkEnd w:id="6"/>
      <w:r w:rsidRPr="00FE1F13">
        <w:rPr>
          <w:lang w:val="en-US"/>
        </w:rPr>
        <w:t xml:space="preserve">: </w:t>
      </w:r>
      <w:r w:rsidRPr="00FE1F13">
        <w:rPr>
          <w:noProof/>
          <w:lang w:val="en-US"/>
        </w:rPr>
        <w:t>M-EPDCCH Structure</w:t>
      </w:r>
    </w:p>
    <w:p w14:paraId="5A80C921" w14:textId="1F9935D1" w:rsidR="007645B6" w:rsidRDefault="007461D5" w:rsidP="007645B6">
      <w:pPr>
        <w:rPr>
          <w:lang w:val="en-US"/>
        </w:rPr>
      </w:pPr>
      <w:r>
        <w:rPr>
          <w:lang w:val="en-US"/>
        </w:rPr>
        <w:fldChar w:fldCharType="begin"/>
      </w:r>
      <w:r>
        <w:rPr>
          <w:lang w:val="en-US"/>
        </w:rPr>
        <w:instrText xml:space="preserve"> REF _Ref430959079 \h </w:instrText>
      </w:r>
      <w:r>
        <w:rPr>
          <w:lang w:val="en-US"/>
        </w:rPr>
      </w:r>
      <w:r>
        <w:rPr>
          <w:lang w:val="en-US"/>
        </w:rPr>
        <w:fldChar w:fldCharType="separate"/>
      </w:r>
      <w:r w:rsidR="00B21A2B" w:rsidRPr="00FE1F13">
        <w:rPr>
          <w:lang w:val="en-US"/>
        </w:rPr>
        <w:t xml:space="preserve">Figure </w:t>
      </w:r>
      <w:r w:rsidR="00B21A2B">
        <w:rPr>
          <w:noProof/>
          <w:lang w:val="en-US"/>
        </w:rPr>
        <w:t>6</w:t>
      </w:r>
      <w:r>
        <w:rPr>
          <w:lang w:val="en-US"/>
        </w:rPr>
        <w:fldChar w:fldCharType="end"/>
      </w:r>
      <w:r>
        <w:rPr>
          <w:lang w:val="en-US"/>
        </w:rPr>
        <w:t xml:space="preserve"> </w:t>
      </w:r>
      <w:r w:rsidR="007645B6" w:rsidRPr="00FE1F13">
        <w:rPr>
          <w:lang w:val="en-US"/>
        </w:rPr>
        <w:t>illustrates the M-EPDCCH structure.</w:t>
      </w:r>
    </w:p>
    <w:p w14:paraId="7826FBD2" w14:textId="163586A4" w:rsidR="00DE446B" w:rsidRDefault="00DE446B" w:rsidP="00DE446B">
      <w:pPr>
        <w:pStyle w:val="Heading3"/>
        <w:rPr>
          <w:lang w:val="en-US"/>
        </w:rPr>
      </w:pPr>
      <w:r>
        <w:rPr>
          <w:lang w:val="en-US"/>
        </w:rPr>
        <w:t>M-PDSCH</w:t>
      </w:r>
    </w:p>
    <w:p w14:paraId="679D3CE2" w14:textId="5DA19017" w:rsidR="00DE446B" w:rsidRPr="00DE446B" w:rsidRDefault="008A4670" w:rsidP="001C51B5">
      <w:pPr>
        <w:tabs>
          <w:tab w:val="left" w:pos="3802"/>
        </w:tabs>
        <w:rPr>
          <w:lang w:val="en-US"/>
        </w:rPr>
      </w:pPr>
      <w:r>
        <w:rPr>
          <w:lang w:val="en-US"/>
        </w:rPr>
        <w:t xml:space="preserve">M-PDSCH is used for sending UE data. The resource elements that are not protected for LTE and not taken by </w:t>
      </w:r>
      <w:r w:rsidR="00D83CFD">
        <w:rPr>
          <w:lang w:val="en-US"/>
        </w:rPr>
        <w:t>NB-IOT</w:t>
      </w:r>
      <w:r>
        <w:rPr>
          <w:lang w:val="en-US"/>
        </w:rPr>
        <w:t xml:space="preserve"> control channels are allocated to M-PDSCH. </w:t>
      </w:r>
      <w:r w:rsidRPr="001C51B5">
        <w:rPr>
          <w:lang w:val="en-US"/>
        </w:rPr>
        <w:t xml:space="preserve">LTE </w:t>
      </w:r>
      <w:r>
        <w:rPr>
          <w:lang w:val="en-US"/>
        </w:rPr>
        <w:t xml:space="preserve">uses </w:t>
      </w:r>
      <w:r w:rsidRPr="001C51B5">
        <w:rPr>
          <w:lang w:val="en-US"/>
        </w:rPr>
        <w:t xml:space="preserve">turbo code as the </w:t>
      </w:r>
      <w:r>
        <w:rPr>
          <w:lang w:val="en-US"/>
        </w:rPr>
        <w:t xml:space="preserve">PDSCH </w:t>
      </w:r>
      <w:r w:rsidRPr="001C51B5">
        <w:rPr>
          <w:lang w:val="en-US"/>
        </w:rPr>
        <w:t xml:space="preserve">coding schemes. </w:t>
      </w:r>
      <w:r>
        <w:rPr>
          <w:lang w:val="en-US"/>
        </w:rPr>
        <w:t xml:space="preserve">In consideration of UE decoding complexity and memory requirement, </w:t>
      </w:r>
      <w:r w:rsidR="00D83CFD">
        <w:rPr>
          <w:lang w:val="en-US"/>
        </w:rPr>
        <w:t>NB-IOT</w:t>
      </w:r>
      <w:r>
        <w:rPr>
          <w:lang w:val="en-US"/>
        </w:rPr>
        <w:t xml:space="preserve"> uses the LTE tail-biting convolutional code for M-PDSCH. QPSK</w:t>
      </w:r>
      <w:r w:rsidR="001C51B5" w:rsidRPr="001C51B5">
        <w:rPr>
          <w:lang w:val="en-US"/>
        </w:rPr>
        <w:t xml:space="preserve"> </w:t>
      </w:r>
      <w:r>
        <w:rPr>
          <w:lang w:val="en-US"/>
        </w:rPr>
        <w:t>modulation together with the LTE</w:t>
      </w:r>
      <w:r w:rsidR="001C51B5" w:rsidRPr="001C51B5">
        <w:rPr>
          <w:lang w:val="en-US"/>
        </w:rPr>
        <w:t xml:space="preserve"> rate-matching scheme can be adopted to configure M-PDSCH</w:t>
      </w:r>
      <w:r>
        <w:rPr>
          <w:lang w:val="en-US"/>
        </w:rPr>
        <w:t>.</w:t>
      </w:r>
    </w:p>
    <w:p w14:paraId="782D7943" w14:textId="05B927C2" w:rsidR="00140C24" w:rsidRPr="00FE1F13" w:rsidRDefault="00140C24" w:rsidP="000C7570">
      <w:pPr>
        <w:pStyle w:val="Heading2"/>
        <w:rPr>
          <w:lang w:val="en-US"/>
        </w:rPr>
      </w:pPr>
      <w:r w:rsidRPr="00FE1F13">
        <w:rPr>
          <w:lang w:val="en-US"/>
        </w:rPr>
        <w:t>Resource ele</w:t>
      </w:r>
      <w:r w:rsidR="00042A4F" w:rsidRPr="00FE1F13">
        <w:rPr>
          <w:lang w:val="en-US"/>
        </w:rPr>
        <w:t>ments assignment for different p</w:t>
      </w:r>
      <w:r w:rsidRPr="00FE1F13">
        <w:rPr>
          <w:lang w:val="en-US"/>
        </w:rPr>
        <w:t>hysical channels</w:t>
      </w:r>
    </w:p>
    <w:p w14:paraId="2630C3A2" w14:textId="0D198CC3" w:rsidR="000C7570" w:rsidRDefault="008D77EC" w:rsidP="000C7570">
      <w:pPr>
        <w:rPr>
          <w:lang w:val="en-US"/>
        </w:rPr>
      </w:pPr>
      <w:r w:rsidRPr="00FE1F13">
        <w:rPr>
          <w:lang w:val="en-US"/>
        </w:rPr>
        <w:t xml:space="preserve">In LTE, multiplexing of different physical channels is well defined according to </w:t>
      </w:r>
      <w:r w:rsidR="006D2304" w:rsidRPr="00FE1F13">
        <w:rPr>
          <w:lang w:val="en-US"/>
        </w:rPr>
        <w:t xml:space="preserve">3GPP TS </w:t>
      </w:r>
      <w:r w:rsidRPr="00FE1F13">
        <w:rPr>
          <w:lang w:val="en-US"/>
        </w:rPr>
        <w:t>36.211</w:t>
      </w:r>
      <w:r w:rsidR="006D2304" w:rsidRPr="00FE1F13">
        <w:rPr>
          <w:lang w:val="en-US"/>
        </w:rPr>
        <w:t>, see</w:t>
      </w:r>
      <w:r w:rsidR="00AC4E5C">
        <w:rPr>
          <w:lang w:val="en-US"/>
        </w:rPr>
        <w:t xml:space="preserve"> [</w:t>
      </w:r>
      <w:r w:rsidR="00867E52">
        <w:rPr>
          <w:lang w:val="en-US"/>
        </w:rPr>
        <w:t>5</w:t>
      </w:r>
      <w:r w:rsidR="00AC4E5C">
        <w:rPr>
          <w:lang w:val="en-US"/>
        </w:rPr>
        <w:t>]</w:t>
      </w:r>
      <w:r w:rsidRPr="00FE1F13">
        <w:rPr>
          <w:lang w:val="en-US"/>
        </w:rPr>
        <w:t>.</w:t>
      </w:r>
      <w:r w:rsidR="0017094F" w:rsidRPr="00FE1F13">
        <w:rPr>
          <w:lang w:val="en-US"/>
        </w:rPr>
        <w:t xml:space="preserve"> For example, </w:t>
      </w:r>
      <w:r w:rsidR="003D273D" w:rsidRPr="00FE1F13">
        <w:rPr>
          <w:lang w:val="en-US"/>
        </w:rPr>
        <w:fldChar w:fldCharType="begin"/>
      </w:r>
      <w:r w:rsidR="003D273D" w:rsidRPr="00FE1F13">
        <w:rPr>
          <w:lang w:val="en-US"/>
        </w:rPr>
        <w:instrText xml:space="preserve"> REF _Ref425956358 \h </w:instrText>
      </w:r>
      <w:r w:rsidR="003D273D" w:rsidRPr="00FE1F13">
        <w:rPr>
          <w:lang w:val="en-US"/>
        </w:rPr>
      </w:r>
      <w:r w:rsidR="003D273D" w:rsidRPr="00FE1F13">
        <w:rPr>
          <w:lang w:val="en-US"/>
        </w:rPr>
        <w:fldChar w:fldCharType="separate"/>
      </w:r>
      <w:r w:rsidR="00B21A2B" w:rsidRPr="00FE1F13">
        <w:rPr>
          <w:lang w:val="en-US"/>
        </w:rPr>
        <w:t xml:space="preserve">Figure </w:t>
      </w:r>
      <w:r w:rsidR="00B21A2B">
        <w:rPr>
          <w:noProof/>
          <w:lang w:val="en-US"/>
        </w:rPr>
        <w:t>7</w:t>
      </w:r>
      <w:r w:rsidR="003D273D" w:rsidRPr="00FE1F13">
        <w:rPr>
          <w:lang w:val="en-US"/>
        </w:rPr>
        <w:fldChar w:fldCharType="end"/>
      </w:r>
      <w:r w:rsidR="003D273D" w:rsidRPr="00FE1F13">
        <w:rPr>
          <w:lang w:val="en-US"/>
        </w:rPr>
        <w:t xml:space="preserve"> </w:t>
      </w:r>
      <w:r w:rsidR="0017094F" w:rsidRPr="00FE1F13">
        <w:rPr>
          <w:lang w:val="en-US"/>
        </w:rPr>
        <w:t xml:space="preserve">shows how different physical channels and </w:t>
      </w:r>
      <w:r w:rsidR="00AC4E5C">
        <w:rPr>
          <w:lang w:val="en-US"/>
        </w:rPr>
        <w:t>physical signals</w:t>
      </w:r>
      <w:r w:rsidR="0017094F" w:rsidRPr="00FE1F13">
        <w:rPr>
          <w:lang w:val="en-US"/>
        </w:rPr>
        <w:t xml:space="preserve"> are </w:t>
      </w:r>
      <w:r w:rsidR="00615AE4" w:rsidRPr="00FE1F13">
        <w:rPr>
          <w:lang w:val="en-US"/>
        </w:rPr>
        <w:t xml:space="preserve">multiplexed </w:t>
      </w:r>
      <w:r w:rsidR="0017094F" w:rsidRPr="00FE1F13">
        <w:rPr>
          <w:lang w:val="en-US"/>
        </w:rPr>
        <w:t xml:space="preserve">onto a system bandwidth of </w:t>
      </w:r>
      <w:r w:rsidR="00A31FEE" w:rsidRPr="00FE1F13">
        <w:rPr>
          <w:lang w:val="en-US"/>
        </w:rPr>
        <w:t>15</w:t>
      </w:r>
      <w:r w:rsidR="0017094F" w:rsidRPr="00FE1F13">
        <w:rPr>
          <w:lang w:val="en-US"/>
        </w:rPr>
        <w:t xml:space="preserve"> PRBs</w:t>
      </w:r>
      <w:r w:rsidR="006A437D" w:rsidRPr="00FE1F13">
        <w:rPr>
          <w:lang w:val="en-US"/>
        </w:rPr>
        <w:t xml:space="preserve"> within a radio frame.</w:t>
      </w:r>
      <w:r w:rsidR="00A31FEE" w:rsidRPr="00FE1F13">
        <w:rPr>
          <w:lang w:val="en-US"/>
        </w:rPr>
        <w:t xml:space="preserve"> As seen, the middle 6 PRBs have many essential channels that are needed by legacy LTE UEs.</w:t>
      </w:r>
      <w:r w:rsidR="00713109" w:rsidRPr="00FE1F13">
        <w:rPr>
          <w:lang w:val="en-US"/>
        </w:rPr>
        <w:t xml:space="preserve"> </w:t>
      </w:r>
    </w:p>
    <w:p w14:paraId="199B7FB6" w14:textId="3E9884BB" w:rsidR="00FA05ED" w:rsidRDefault="00FA05ED" w:rsidP="000C7570">
      <w:pPr>
        <w:rPr>
          <w:lang w:val="en-US"/>
        </w:rPr>
      </w:pPr>
      <w:r w:rsidRPr="00FE1F13">
        <w:rPr>
          <w:lang w:val="en-US"/>
        </w:rPr>
        <w:t xml:space="preserve">For </w:t>
      </w:r>
      <w:r w:rsidR="00D83CFD">
        <w:rPr>
          <w:lang w:val="en-US"/>
        </w:rPr>
        <w:t>NB-IOT</w:t>
      </w:r>
      <w:r w:rsidRPr="00FE1F13">
        <w:rPr>
          <w:lang w:val="en-US"/>
        </w:rPr>
        <w:t xml:space="preserve">, the system bandwidth is only 1 PRB. Thus, </w:t>
      </w:r>
      <w:r w:rsidR="000670B7">
        <w:rPr>
          <w:lang w:val="en-US"/>
        </w:rPr>
        <w:t>when</w:t>
      </w:r>
      <w:r w:rsidR="00C41816">
        <w:rPr>
          <w:lang w:val="en-US"/>
        </w:rPr>
        <w:t xml:space="preserve"> deployed in</w:t>
      </w:r>
      <w:r w:rsidR="000670B7">
        <w:rPr>
          <w:lang w:val="en-US"/>
        </w:rPr>
        <w:t>side an LTE carrier</w:t>
      </w:r>
      <w:r w:rsidR="00C41816">
        <w:rPr>
          <w:lang w:val="en-US"/>
        </w:rPr>
        <w:t xml:space="preserve">, </w:t>
      </w:r>
      <w:r w:rsidRPr="00FE1F13">
        <w:rPr>
          <w:lang w:val="en-US"/>
        </w:rPr>
        <w:t xml:space="preserve">one of the LTE PRB outside of the middle 6 PRBs may be used to serve </w:t>
      </w:r>
      <w:r w:rsidR="00D83CFD">
        <w:rPr>
          <w:lang w:val="en-US"/>
        </w:rPr>
        <w:t>NB-IOT</w:t>
      </w:r>
      <w:r w:rsidRPr="00FE1F13">
        <w:rPr>
          <w:lang w:val="en-US"/>
        </w:rPr>
        <w:t xml:space="preserve"> UEs. The </w:t>
      </w:r>
      <w:r w:rsidR="00D83CFD">
        <w:rPr>
          <w:lang w:val="en-US"/>
        </w:rPr>
        <w:t>NB-IOT</w:t>
      </w:r>
      <w:r w:rsidRPr="00FE1F13">
        <w:rPr>
          <w:lang w:val="en-US"/>
        </w:rPr>
        <w:t xml:space="preserve"> physical channels and signals will be all multiplexed onto this PRB. The multiplexing scheme is essentially the same for all </w:t>
      </w:r>
      <w:r w:rsidR="00D83CFD">
        <w:rPr>
          <w:lang w:val="en-US"/>
        </w:rPr>
        <w:t>NB-IOT</w:t>
      </w:r>
      <w:r w:rsidRPr="00FE1F13">
        <w:rPr>
          <w:lang w:val="en-US"/>
        </w:rPr>
        <w:t xml:space="preserve"> deployment scenarios, except for </w:t>
      </w:r>
      <w:r>
        <w:rPr>
          <w:lang w:val="en-US"/>
        </w:rPr>
        <w:t xml:space="preserve">the in-band deployment, in which </w:t>
      </w:r>
      <w:r w:rsidRPr="00FE1F13">
        <w:rPr>
          <w:lang w:val="en-US"/>
        </w:rPr>
        <w:t xml:space="preserve">certain resource elements on the </w:t>
      </w:r>
      <w:r w:rsidR="00D83CFD">
        <w:rPr>
          <w:lang w:val="en-US"/>
        </w:rPr>
        <w:t>NB-IOT</w:t>
      </w:r>
      <w:r w:rsidRPr="00FE1F13">
        <w:rPr>
          <w:lang w:val="en-US"/>
        </w:rPr>
        <w:t xml:space="preserve"> PRB will be protected for preserving the</w:t>
      </w:r>
      <w:r>
        <w:rPr>
          <w:lang w:val="en-US"/>
        </w:rPr>
        <w:t xml:space="preserve"> performance of legacy LTE UEs.</w:t>
      </w:r>
    </w:p>
    <w:p w14:paraId="7B23337C" w14:textId="77777777" w:rsidR="0063354A" w:rsidRPr="00FE1F13" w:rsidRDefault="0063354A" w:rsidP="0063354A">
      <w:pPr>
        <w:pStyle w:val="Figure"/>
        <w:rPr>
          <w:lang w:val="en-US"/>
        </w:rPr>
      </w:pPr>
      <w:r w:rsidRPr="00FE1F13">
        <w:rPr>
          <w:noProof/>
          <w:lang w:val="en-US" w:eastAsia="zh-TW"/>
        </w:rPr>
        <w:lastRenderedPageBreak/>
        <w:drawing>
          <wp:inline distT="0" distB="0" distL="0" distR="0" wp14:anchorId="5F170810" wp14:editId="119D3810">
            <wp:extent cx="5883910" cy="54781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3910" cy="5478145"/>
                    </a:xfrm>
                    <a:prstGeom prst="rect">
                      <a:avLst/>
                    </a:prstGeom>
                    <a:noFill/>
                    <a:ln>
                      <a:noFill/>
                    </a:ln>
                  </pic:spPr>
                </pic:pic>
              </a:graphicData>
            </a:graphic>
          </wp:inline>
        </w:drawing>
      </w:r>
    </w:p>
    <w:p w14:paraId="640066EA" w14:textId="6B118155" w:rsidR="00DA4E12" w:rsidRPr="00FE1F13" w:rsidRDefault="0063354A" w:rsidP="00FA05ED">
      <w:pPr>
        <w:pStyle w:val="Caption"/>
        <w:rPr>
          <w:lang w:val="en-US"/>
        </w:rPr>
      </w:pPr>
      <w:bookmarkStart w:id="7" w:name="_Ref425956358"/>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B21A2B">
        <w:rPr>
          <w:noProof/>
          <w:lang w:val="en-US"/>
        </w:rPr>
        <w:t>7</w:t>
      </w:r>
      <w:r w:rsidRPr="00FE1F13">
        <w:rPr>
          <w:noProof/>
          <w:lang w:val="en-US"/>
        </w:rPr>
        <w:fldChar w:fldCharType="end"/>
      </w:r>
      <w:bookmarkEnd w:id="7"/>
      <w:r w:rsidRPr="00FE1F13">
        <w:rPr>
          <w:lang w:val="en-US"/>
        </w:rPr>
        <w:t>: Legacy LTE Resource element multiplexing and allocation amo</w:t>
      </w:r>
      <w:r w:rsidR="00FA05ED">
        <w:rPr>
          <w:lang w:val="en-US"/>
        </w:rPr>
        <w:t>ng different physical channels.</w:t>
      </w:r>
      <w:r>
        <w:rPr>
          <w:lang w:val="en-US"/>
        </w:rPr>
        <w:tab/>
      </w:r>
    </w:p>
    <w:p w14:paraId="492CF2CC" w14:textId="1F28C1CB" w:rsidR="005D4C96" w:rsidRPr="00FE1F13" w:rsidRDefault="005D4C96" w:rsidP="005D4C96">
      <w:pPr>
        <w:pStyle w:val="Heading3"/>
        <w:rPr>
          <w:lang w:val="en-US"/>
        </w:rPr>
      </w:pPr>
      <w:r w:rsidRPr="00FE1F13">
        <w:rPr>
          <w:lang w:val="en-US"/>
        </w:rPr>
        <w:t>In-band deployment</w:t>
      </w:r>
    </w:p>
    <w:p w14:paraId="7D5E50DF" w14:textId="7E258306" w:rsidR="00AC4E5C" w:rsidRPr="00AC4E5C" w:rsidRDefault="005D4C96" w:rsidP="00AC4E5C">
      <w:pPr>
        <w:rPr>
          <w:lang w:val="en-US"/>
        </w:rPr>
      </w:pPr>
      <w:r w:rsidRPr="00FE1F13">
        <w:rPr>
          <w:lang w:val="en-US"/>
        </w:rPr>
        <w:t xml:space="preserve">For in-band deployment, one main objective is to avoid impact on legacy LTE </w:t>
      </w:r>
      <w:proofErr w:type="gramStart"/>
      <w:r w:rsidRPr="00FE1F13">
        <w:rPr>
          <w:lang w:val="en-US"/>
        </w:rPr>
        <w:t>UEs</w:t>
      </w:r>
      <w:r w:rsidR="00D54324" w:rsidRPr="00FE1F13">
        <w:rPr>
          <w:lang w:val="en-US"/>
        </w:rPr>
        <w:t>,</w:t>
      </w:r>
      <w:proofErr w:type="gramEnd"/>
      <w:r w:rsidR="00D54324" w:rsidRPr="00FE1F13">
        <w:rPr>
          <w:lang w:val="en-US"/>
        </w:rPr>
        <w:t xml:space="preserve"> and thus certain REs need to be protected and not used by </w:t>
      </w:r>
      <w:r w:rsidR="00D83CFD">
        <w:rPr>
          <w:lang w:val="en-US"/>
        </w:rPr>
        <w:t>NB-IOT</w:t>
      </w:r>
      <w:r w:rsidRPr="00FE1F13">
        <w:rPr>
          <w:lang w:val="en-US"/>
        </w:rPr>
        <w:t xml:space="preserve">. </w:t>
      </w:r>
      <w:r w:rsidR="009059FB" w:rsidRPr="00FE1F13">
        <w:rPr>
          <w:lang w:val="en-US"/>
        </w:rPr>
        <w:t>For M-EPDCCH</w:t>
      </w:r>
      <w:r w:rsidR="00D20ECB" w:rsidRPr="00FE1F13">
        <w:rPr>
          <w:lang w:val="en-US"/>
        </w:rPr>
        <w:t xml:space="preserve"> and</w:t>
      </w:r>
      <w:r w:rsidR="009059FB" w:rsidRPr="00FE1F13">
        <w:rPr>
          <w:lang w:val="en-US"/>
        </w:rPr>
        <w:t xml:space="preserve"> M-PDSCH once the </w:t>
      </w:r>
      <w:r w:rsidR="004B446B" w:rsidRPr="00FE1F13">
        <w:rPr>
          <w:lang w:val="en-US"/>
        </w:rPr>
        <w:t xml:space="preserve">necessary </w:t>
      </w:r>
      <w:r w:rsidR="00D83CFD">
        <w:rPr>
          <w:lang w:val="en-US"/>
        </w:rPr>
        <w:t>NB-IOT</w:t>
      </w:r>
      <w:r w:rsidR="00FB1947" w:rsidRPr="00FE1F13">
        <w:rPr>
          <w:lang w:val="en-US"/>
        </w:rPr>
        <w:t xml:space="preserve"> </w:t>
      </w:r>
      <w:r w:rsidR="00AC4E5C">
        <w:rPr>
          <w:lang w:val="en-US"/>
        </w:rPr>
        <w:t>system information</w:t>
      </w:r>
      <w:r w:rsidR="004B446B" w:rsidRPr="00AC4E5C">
        <w:rPr>
          <w:lang w:val="en-US"/>
        </w:rPr>
        <w:t xml:space="preserve"> (such as cell ID)</w:t>
      </w:r>
      <w:r w:rsidR="004B446B" w:rsidRPr="00FE1F13">
        <w:rPr>
          <w:lang w:val="en-US"/>
        </w:rPr>
        <w:t xml:space="preserve"> </w:t>
      </w:r>
      <w:r w:rsidR="009059FB" w:rsidRPr="00FE1F13">
        <w:rPr>
          <w:lang w:val="en-US"/>
        </w:rPr>
        <w:t>is acquired</w:t>
      </w:r>
      <w:r w:rsidR="004B446B" w:rsidRPr="00FE1F13">
        <w:rPr>
          <w:lang w:val="en-US"/>
        </w:rPr>
        <w:t>,</w:t>
      </w:r>
      <w:r w:rsidR="009059FB" w:rsidRPr="00FE1F13">
        <w:rPr>
          <w:lang w:val="en-US"/>
        </w:rPr>
        <w:t xml:space="preserve"> the </w:t>
      </w:r>
      <w:r w:rsidR="00D83CFD">
        <w:rPr>
          <w:lang w:val="en-US"/>
        </w:rPr>
        <w:t>NB-IOT</w:t>
      </w:r>
      <w:r w:rsidR="00FB1947" w:rsidRPr="00FE1F13">
        <w:rPr>
          <w:lang w:val="en-US"/>
        </w:rPr>
        <w:t xml:space="preserve"> </w:t>
      </w:r>
      <w:r w:rsidR="009059FB" w:rsidRPr="00FE1F13">
        <w:rPr>
          <w:lang w:val="en-US"/>
        </w:rPr>
        <w:t xml:space="preserve">UE figures out the location of the protected </w:t>
      </w:r>
      <w:proofErr w:type="spellStart"/>
      <w:r w:rsidR="009059FB" w:rsidRPr="00FE1F13">
        <w:rPr>
          <w:lang w:val="en-US"/>
        </w:rPr>
        <w:t>REs.</w:t>
      </w:r>
      <w:proofErr w:type="spellEnd"/>
      <w:r w:rsidR="009059FB" w:rsidRPr="00FE1F13">
        <w:rPr>
          <w:lang w:val="en-US"/>
        </w:rPr>
        <w:t xml:space="preserve"> The </w:t>
      </w:r>
      <w:r w:rsidR="004B446B" w:rsidRPr="00FE1F13">
        <w:rPr>
          <w:lang w:val="en-US"/>
        </w:rPr>
        <w:t xml:space="preserve">necessary </w:t>
      </w:r>
      <w:r w:rsidR="009059FB" w:rsidRPr="00FE1F13">
        <w:rPr>
          <w:lang w:val="en-US"/>
        </w:rPr>
        <w:t xml:space="preserve">system information is acquired </w:t>
      </w:r>
      <w:r w:rsidR="004B446B" w:rsidRPr="00FE1F13">
        <w:rPr>
          <w:lang w:val="en-US"/>
        </w:rPr>
        <w:t xml:space="preserve">at least </w:t>
      </w:r>
      <w:r w:rsidR="009059FB" w:rsidRPr="00FE1F13">
        <w:rPr>
          <w:lang w:val="en-US"/>
        </w:rPr>
        <w:t>through M-PSS, M-SSS, and M-PBCH</w:t>
      </w:r>
      <w:r w:rsidR="00D54324" w:rsidRPr="00FE1F13">
        <w:rPr>
          <w:lang w:val="en-US"/>
        </w:rPr>
        <w:t>. During the process of system information acquisition</w:t>
      </w:r>
      <w:r w:rsidR="00C41816">
        <w:rPr>
          <w:lang w:val="en-US"/>
        </w:rPr>
        <w:t xml:space="preserve">, </w:t>
      </w:r>
      <w:r w:rsidR="00D54324" w:rsidRPr="00FE1F13">
        <w:rPr>
          <w:lang w:val="en-US"/>
        </w:rPr>
        <w:t xml:space="preserve">however, the UE is not aware of the protected </w:t>
      </w:r>
      <w:proofErr w:type="spellStart"/>
      <w:r w:rsidR="00D54324" w:rsidRPr="00FE1F13">
        <w:rPr>
          <w:lang w:val="en-US"/>
        </w:rPr>
        <w:t>REs.</w:t>
      </w:r>
      <w:proofErr w:type="spellEnd"/>
      <w:r w:rsidR="00D54324" w:rsidRPr="00FE1F13">
        <w:rPr>
          <w:lang w:val="en-US"/>
        </w:rPr>
        <w:t xml:space="preserve"> Thus, </w:t>
      </w:r>
      <w:r w:rsidRPr="00FE1F13">
        <w:rPr>
          <w:lang w:val="en-US"/>
        </w:rPr>
        <w:t xml:space="preserve">the placement of </w:t>
      </w:r>
      <w:r w:rsidR="003D3EEA" w:rsidRPr="00FE1F13">
        <w:rPr>
          <w:lang w:val="en-US"/>
        </w:rPr>
        <w:t>M-</w:t>
      </w:r>
      <w:r w:rsidRPr="00FE1F13">
        <w:rPr>
          <w:lang w:val="en-US"/>
        </w:rPr>
        <w:t xml:space="preserve">PSS, </w:t>
      </w:r>
      <w:r w:rsidR="003D3EEA" w:rsidRPr="00FE1F13">
        <w:rPr>
          <w:lang w:val="en-US"/>
        </w:rPr>
        <w:t>M-</w:t>
      </w:r>
      <w:r w:rsidRPr="00FE1F13">
        <w:rPr>
          <w:lang w:val="en-US"/>
        </w:rPr>
        <w:t xml:space="preserve">SSS, and </w:t>
      </w:r>
      <w:r w:rsidR="003D3EEA" w:rsidRPr="00FE1F13">
        <w:rPr>
          <w:lang w:val="en-US"/>
        </w:rPr>
        <w:t>M-</w:t>
      </w:r>
      <w:r w:rsidRPr="00FE1F13">
        <w:rPr>
          <w:lang w:val="en-US"/>
        </w:rPr>
        <w:t xml:space="preserve">PBCH is chosen to avoid collision with </w:t>
      </w:r>
      <w:r w:rsidR="003D3EEA" w:rsidRPr="00FE1F13">
        <w:rPr>
          <w:lang w:val="en-US"/>
        </w:rPr>
        <w:t xml:space="preserve">LTE CRS, </w:t>
      </w:r>
      <w:r w:rsidR="00DF0ED4" w:rsidRPr="00FE1F13">
        <w:rPr>
          <w:lang w:val="en-US"/>
        </w:rPr>
        <w:t xml:space="preserve">PRS, </w:t>
      </w:r>
      <w:r w:rsidR="003D3EEA" w:rsidRPr="00FE1F13">
        <w:rPr>
          <w:lang w:val="en-US"/>
        </w:rPr>
        <w:t>PSS, SSS, PDCCH, PCFICH, PHICH, and MBSFN.</w:t>
      </w:r>
    </w:p>
    <w:p w14:paraId="4A2E98C4" w14:textId="7AA2C786" w:rsidR="00713109" w:rsidRPr="00AC4E5C" w:rsidRDefault="00D54324" w:rsidP="005D292C">
      <w:pPr>
        <w:rPr>
          <w:lang w:val="en-US"/>
        </w:rPr>
      </w:pPr>
      <w:r w:rsidRPr="00CA1DF0">
        <w:rPr>
          <w:lang w:val="en-US"/>
        </w:rPr>
        <w:t>An example</w:t>
      </w:r>
      <w:r w:rsidRPr="00FE1F13">
        <w:rPr>
          <w:lang w:val="en-US"/>
        </w:rPr>
        <w:t xml:space="preserve"> is given in </w:t>
      </w:r>
      <w:r w:rsidR="00F0407F" w:rsidRPr="00FE1F13">
        <w:rPr>
          <w:lang w:val="en-US"/>
        </w:rPr>
        <w:fldChar w:fldCharType="begin"/>
      </w:r>
      <w:r w:rsidR="00F0407F" w:rsidRPr="00FE1F13">
        <w:rPr>
          <w:lang w:val="en-US"/>
        </w:rPr>
        <w:instrText xml:space="preserve"> REF _Ref425956363 \h </w:instrText>
      </w:r>
      <w:r w:rsidR="00AC4E5C">
        <w:rPr>
          <w:lang w:val="en-US"/>
        </w:rPr>
        <w:instrText xml:space="preserve"> \* MERGEFORMAT </w:instrText>
      </w:r>
      <w:r w:rsidR="00F0407F" w:rsidRPr="00FE1F13">
        <w:rPr>
          <w:lang w:val="en-US"/>
        </w:rPr>
      </w:r>
      <w:r w:rsidR="00F0407F" w:rsidRPr="00FE1F13">
        <w:rPr>
          <w:lang w:val="en-US"/>
        </w:rPr>
        <w:fldChar w:fldCharType="separate"/>
      </w:r>
      <w:r w:rsidR="00B21A2B" w:rsidRPr="00FE1F13">
        <w:rPr>
          <w:lang w:val="en-US"/>
        </w:rPr>
        <w:t xml:space="preserve">Figure </w:t>
      </w:r>
      <w:r w:rsidR="00B21A2B">
        <w:rPr>
          <w:lang w:val="en-US"/>
        </w:rPr>
        <w:t>8</w:t>
      </w:r>
      <w:r w:rsidR="00F0407F" w:rsidRPr="00FE1F13">
        <w:rPr>
          <w:lang w:val="en-US"/>
        </w:rPr>
        <w:fldChar w:fldCharType="end"/>
      </w:r>
      <w:r w:rsidR="00F0407F" w:rsidRPr="00FE1F13">
        <w:rPr>
          <w:lang w:val="en-US"/>
        </w:rPr>
        <w:t>.</w:t>
      </w:r>
      <w:r w:rsidR="00BC5470" w:rsidRPr="00FE1F13">
        <w:rPr>
          <w:lang w:val="en-US"/>
        </w:rPr>
        <w:t xml:space="preserve"> The M-PSS and M-SSS are placed </w:t>
      </w:r>
      <w:r w:rsidR="00110F2A">
        <w:rPr>
          <w:lang w:val="en-US"/>
        </w:rPr>
        <w:t>with consideration of avoiding collisions with LTE essential control channels and MBSFN</w:t>
      </w:r>
      <w:r w:rsidR="00CA1DF0">
        <w:rPr>
          <w:lang w:val="en-US"/>
        </w:rPr>
        <w:t xml:space="preserve">. </w:t>
      </w:r>
      <w:r w:rsidR="00BC5470" w:rsidRPr="00FE1F13">
        <w:rPr>
          <w:lang w:val="en-US"/>
        </w:rPr>
        <w:t>When PSS and SSS are transmitted, they get the entire downlink bandwidth of 1 PRB</w:t>
      </w:r>
      <w:r w:rsidR="00BF1B7F" w:rsidRPr="00FE1F13">
        <w:rPr>
          <w:lang w:val="en-US"/>
        </w:rPr>
        <w:t>, except for the REs where LTE CRS may be transmitted</w:t>
      </w:r>
      <w:r w:rsidR="005D292C">
        <w:rPr>
          <w:lang w:val="en-US"/>
        </w:rPr>
        <w:t>.</w:t>
      </w:r>
    </w:p>
    <w:p w14:paraId="0F3FCC3B" w14:textId="795A2BA3" w:rsidR="00CF5782" w:rsidRPr="00FE1F13" w:rsidRDefault="00BF1B7F" w:rsidP="00CF5782">
      <w:pPr>
        <w:rPr>
          <w:lang w:val="en-US"/>
        </w:rPr>
      </w:pPr>
      <w:r w:rsidRPr="00FE1F13">
        <w:rPr>
          <w:lang w:val="en-US"/>
        </w:rPr>
        <w:t xml:space="preserve">M-PBCH REs are allocated in </w:t>
      </w:r>
      <w:proofErr w:type="spellStart"/>
      <w:r w:rsidRPr="00FE1F13">
        <w:rPr>
          <w:lang w:val="en-US"/>
        </w:rPr>
        <w:t>subframe</w:t>
      </w:r>
      <w:proofErr w:type="spellEnd"/>
      <w:r w:rsidRPr="00FE1F13">
        <w:rPr>
          <w:lang w:val="en-US"/>
        </w:rPr>
        <w:t xml:space="preserve"> </w:t>
      </w:r>
      <w:proofErr w:type="gramStart"/>
      <w:r w:rsidRPr="00FE1F13">
        <w:rPr>
          <w:lang w:val="en-US"/>
        </w:rPr>
        <w:t>0,</w:t>
      </w:r>
      <w:proofErr w:type="gramEnd"/>
      <w:r w:rsidRPr="00FE1F13">
        <w:rPr>
          <w:lang w:val="en-US"/>
        </w:rPr>
        <w:t xml:space="preserve"> avoiding </w:t>
      </w:r>
      <w:r w:rsidR="00F12A50" w:rsidRPr="00FE1F13">
        <w:rPr>
          <w:lang w:val="en-US"/>
        </w:rPr>
        <w:t>potential collisions with aforementioned</w:t>
      </w:r>
      <w:r w:rsidRPr="00FE1F13">
        <w:rPr>
          <w:lang w:val="en-US"/>
        </w:rPr>
        <w:t xml:space="preserve"> essential LTE physical channels and signals. For example, LTE PDCCH may take up to the first 3 OFDM </w:t>
      </w:r>
      <w:r w:rsidR="00FB6732" w:rsidRPr="00FE1F13">
        <w:rPr>
          <w:lang w:val="en-US"/>
        </w:rPr>
        <w:t xml:space="preserve">symbols in </w:t>
      </w:r>
      <w:proofErr w:type="spellStart"/>
      <w:r w:rsidR="00FB6732" w:rsidRPr="00FE1F13">
        <w:rPr>
          <w:lang w:val="en-US"/>
        </w:rPr>
        <w:t>subframe</w:t>
      </w:r>
      <w:proofErr w:type="spellEnd"/>
      <w:r w:rsidR="00FB6732" w:rsidRPr="00FE1F13">
        <w:rPr>
          <w:lang w:val="en-US"/>
        </w:rPr>
        <w:t xml:space="preserve"> 0. </w:t>
      </w:r>
      <w:r w:rsidR="00F12A50" w:rsidRPr="00FE1F13">
        <w:rPr>
          <w:lang w:val="en-US"/>
        </w:rPr>
        <w:t xml:space="preserve">Thus, the first 3 </w:t>
      </w:r>
      <w:r w:rsidR="00FB6732" w:rsidRPr="00FE1F13">
        <w:rPr>
          <w:lang w:val="en-US"/>
        </w:rPr>
        <w:t xml:space="preserve">OFDM symbols are not used by M-PBCH. </w:t>
      </w:r>
      <w:r w:rsidR="00104E0D" w:rsidRPr="00FE1F13">
        <w:rPr>
          <w:lang w:val="en-US"/>
        </w:rPr>
        <w:t>Although after cell search, the</w:t>
      </w:r>
      <w:r w:rsidR="0035201D" w:rsidRPr="00FE1F13">
        <w:rPr>
          <w:lang w:val="en-US"/>
        </w:rPr>
        <w:t xml:space="preserve"> UE knows the location of LTE C</w:t>
      </w:r>
      <w:r w:rsidR="00104E0D" w:rsidRPr="00FE1F13">
        <w:rPr>
          <w:lang w:val="en-US"/>
        </w:rPr>
        <w:t>RS,</w:t>
      </w:r>
      <w:r w:rsidR="0035201D" w:rsidRPr="00FE1F13">
        <w:rPr>
          <w:lang w:val="en-US"/>
        </w:rPr>
        <w:t xml:space="preserve"> the </w:t>
      </w:r>
      <w:r w:rsidR="005D292C">
        <w:rPr>
          <w:lang w:val="en-US"/>
        </w:rPr>
        <w:t>sequence</w:t>
      </w:r>
      <w:r w:rsidR="0035201D" w:rsidRPr="00FE1F13">
        <w:rPr>
          <w:lang w:val="en-US"/>
        </w:rPr>
        <w:t xml:space="preserve"> values of LTE C</w:t>
      </w:r>
      <w:r w:rsidR="00104E0D" w:rsidRPr="00FE1F13">
        <w:rPr>
          <w:lang w:val="en-US"/>
        </w:rPr>
        <w:t xml:space="preserve">RS are however not known. Thus, LTE CRS cannot be used as reference symbols for M-PBCH demodulation. </w:t>
      </w:r>
      <w:r w:rsidR="006D3B32">
        <w:rPr>
          <w:lang w:val="en-US"/>
        </w:rPr>
        <w:t xml:space="preserve">Instead, </w:t>
      </w:r>
      <w:r w:rsidRPr="00FE1F13">
        <w:rPr>
          <w:lang w:val="en-US"/>
        </w:rPr>
        <w:t>M-PBCH use</w:t>
      </w:r>
      <w:r w:rsidR="006D3B32">
        <w:rPr>
          <w:lang w:val="en-US"/>
        </w:rPr>
        <w:t>s</w:t>
      </w:r>
      <w:r w:rsidRPr="00FE1F13">
        <w:rPr>
          <w:lang w:val="en-US"/>
        </w:rPr>
        <w:t xml:space="preserve"> </w:t>
      </w:r>
      <w:r w:rsidR="00104E0D" w:rsidRPr="00FE1F13">
        <w:rPr>
          <w:lang w:val="en-US"/>
        </w:rPr>
        <w:t xml:space="preserve">new </w:t>
      </w:r>
      <w:r w:rsidR="00D83CFD">
        <w:rPr>
          <w:lang w:val="en-US"/>
        </w:rPr>
        <w:t>NB-IOT</w:t>
      </w:r>
      <w:r w:rsidR="00104E0D" w:rsidRPr="00FE1F13">
        <w:rPr>
          <w:lang w:val="en-US"/>
        </w:rPr>
        <w:t xml:space="preserve"> specific</w:t>
      </w:r>
      <w:r w:rsidR="005D292C">
        <w:rPr>
          <w:lang w:val="en-US"/>
        </w:rPr>
        <w:t xml:space="preserve"> M-CRS </w:t>
      </w:r>
      <w:r w:rsidR="006D3B32">
        <w:rPr>
          <w:lang w:val="en-US"/>
        </w:rPr>
        <w:t>as reference symbols for demodulation</w:t>
      </w:r>
      <w:r w:rsidR="005D292C">
        <w:rPr>
          <w:lang w:val="en-US"/>
        </w:rPr>
        <w:t>.</w:t>
      </w:r>
    </w:p>
    <w:p w14:paraId="1EB5BE06" w14:textId="3069311E" w:rsidR="00140C24" w:rsidRPr="00FE1F13" w:rsidRDefault="00140C24" w:rsidP="00CA1DF0">
      <w:pPr>
        <w:tabs>
          <w:tab w:val="left" w:pos="3226"/>
        </w:tabs>
        <w:rPr>
          <w:lang w:val="en-US"/>
        </w:rPr>
      </w:pPr>
    </w:p>
    <w:p w14:paraId="6E624B4E" w14:textId="7BAA8FB4" w:rsidR="00D22A9C" w:rsidRPr="00FE1F13" w:rsidRDefault="00054426" w:rsidP="00C557F9">
      <w:pPr>
        <w:pStyle w:val="Figure"/>
        <w:rPr>
          <w:lang w:val="en-US"/>
        </w:rPr>
      </w:pPr>
      <w:r w:rsidRPr="00054426">
        <w:lastRenderedPageBreak/>
        <w:drawing>
          <wp:inline distT="0" distB="0" distL="0" distR="0" wp14:anchorId="459C96D1" wp14:editId="102842D8">
            <wp:extent cx="6115050" cy="4386257"/>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4386257"/>
                    </a:xfrm>
                    <a:prstGeom prst="rect">
                      <a:avLst/>
                    </a:prstGeom>
                    <a:noFill/>
                    <a:ln>
                      <a:noFill/>
                    </a:ln>
                  </pic:spPr>
                </pic:pic>
              </a:graphicData>
            </a:graphic>
          </wp:inline>
        </w:drawing>
      </w:r>
    </w:p>
    <w:p w14:paraId="5E2CD23C" w14:textId="4E8E27C3" w:rsidR="00420701" w:rsidRPr="00FE1F13" w:rsidRDefault="00D22A9C" w:rsidP="00CA1DF0">
      <w:pPr>
        <w:pStyle w:val="TF"/>
        <w:rPr>
          <w:lang w:val="en-US"/>
        </w:rPr>
      </w:pPr>
      <w:bookmarkStart w:id="8" w:name="_Ref425956363"/>
      <w:r w:rsidRPr="00FE1F13">
        <w:rPr>
          <w:lang w:val="en-US"/>
        </w:rPr>
        <w:t xml:space="preserve">Figure </w:t>
      </w:r>
      <w:r w:rsidR="007F3A50" w:rsidRPr="00FE1F13">
        <w:rPr>
          <w:lang w:val="en-US"/>
        </w:rPr>
        <w:fldChar w:fldCharType="begin"/>
      </w:r>
      <w:r w:rsidR="007F3A50" w:rsidRPr="00FE1F13">
        <w:rPr>
          <w:lang w:val="en-US"/>
        </w:rPr>
        <w:instrText xml:space="preserve"> SEQ Figure \* ARABIC </w:instrText>
      </w:r>
      <w:r w:rsidR="007F3A50" w:rsidRPr="00FE1F13">
        <w:rPr>
          <w:lang w:val="en-US"/>
        </w:rPr>
        <w:fldChar w:fldCharType="separate"/>
      </w:r>
      <w:r w:rsidR="00B21A2B">
        <w:rPr>
          <w:noProof/>
          <w:lang w:val="en-US"/>
        </w:rPr>
        <w:t>8</w:t>
      </w:r>
      <w:r w:rsidR="007F3A50" w:rsidRPr="00FE1F13">
        <w:rPr>
          <w:noProof/>
          <w:lang w:val="en-US"/>
        </w:rPr>
        <w:fldChar w:fldCharType="end"/>
      </w:r>
      <w:bookmarkEnd w:id="8"/>
      <w:r w:rsidRPr="00FE1F13">
        <w:rPr>
          <w:lang w:val="en-US"/>
        </w:rPr>
        <w:t xml:space="preserve">: </w:t>
      </w:r>
      <w:r w:rsidR="0005061C" w:rsidRPr="00FE1F13">
        <w:rPr>
          <w:lang w:val="en-US"/>
        </w:rPr>
        <w:t xml:space="preserve">M-PSS, M-SSS, and M-PBCH placement to avoid </w:t>
      </w:r>
      <w:r w:rsidR="00824FAD" w:rsidRPr="00FE1F13">
        <w:rPr>
          <w:lang w:val="en-US"/>
        </w:rPr>
        <w:t xml:space="preserve">potential collision with LTE essential </w:t>
      </w:r>
      <w:proofErr w:type="gramStart"/>
      <w:r w:rsidR="0005061C" w:rsidRPr="00FE1F13">
        <w:rPr>
          <w:lang w:val="en-US"/>
        </w:rPr>
        <w:t>resource</w:t>
      </w:r>
      <w:proofErr w:type="gramEnd"/>
      <w:r w:rsidR="0005061C" w:rsidRPr="00FE1F13">
        <w:rPr>
          <w:lang w:val="en-US"/>
        </w:rPr>
        <w:t xml:space="preserve"> elements.</w:t>
      </w:r>
    </w:p>
    <w:p w14:paraId="03E85FAC" w14:textId="4B653A37" w:rsidR="00F46E16" w:rsidRPr="00FE1F13" w:rsidRDefault="00DD1560" w:rsidP="00B55E9B">
      <w:pPr>
        <w:overflowPunct/>
        <w:autoSpaceDE/>
        <w:autoSpaceDN/>
        <w:adjustRightInd/>
        <w:spacing w:after="0"/>
        <w:jc w:val="left"/>
        <w:rPr>
          <w:lang w:val="en-US"/>
        </w:rPr>
      </w:pPr>
      <w:r w:rsidRPr="00FE1F13">
        <w:rPr>
          <w:lang w:val="en-US"/>
        </w:rPr>
        <w:t xml:space="preserve">In </w:t>
      </w:r>
      <w:r w:rsidRPr="00FE1F13">
        <w:rPr>
          <w:lang w:val="en-US"/>
        </w:rPr>
        <w:fldChar w:fldCharType="begin"/>
      </w:r>
      <w:r w:rsidRPr="00FE1F13">
        <w:rPr>
          <w:lang w:val="en-US"/>
        </w:rPr>
        <w:instrText xml:space="preserve"> REF _Ref425956363 \h </w:instrText>
      </w:r>
      <w:r w:rsidRPr="00FE1F13">
        <w:rPr>
          <w:lang w:val="en-US"/>
        </w:rPr>
      </w:r>
      <w:r w:rsidRPr="00FE1F13">
        <w:rPr>
          <w:lang w:val="en-US"/>
        </w:rPr>
        <w:fldChar w:fldCharType="separate"/>
      </w:r>
      <w:r w:rsidR="00B21A2B" w:rsidRPr="00FE1F13">
        <w:rPr>
          <w:lang w:val="en-US"/>
        </w:rPr>
        <w:t xml:space="preserve">Figure </w:t>
      </w:r>
      <w:r w:rsidR="00B21A2B">
        <w:rPr>
          <w:noProof/>
          <w:lang w:val="en-US"/>
        </w:rPr>
        <w:t>8</w:t>
      </w:r>
      <w:r w:rsidRPr="00FE1F13">
        <w:rPr>
          <w:lang w:val="en-US"/>
        </w:rPr>
        <w:fldChar w:fldCharType="end"/>
      </w:r>
      <w:r w:rsidRPr="00FE1F13">
        <w:rPr>
          <w:lang w:val="en-US"/>
        </w:rPr>
        <w:t>,</w:t>
      </w:r>
      <w:r w:rsidR="00420701" w:rsidRPr="00FE1F13">
        <w:rPr>
          <w:lang w:val="en-US"/>
        </w:rPr>
        <w:t xml:space="preserve"> </w:t>
      </w:r>
      <w:r w:rsidR="001311CC" w:rsidRPr="00FE1F13">
        <w:rPr>
          <w:lang w:val="en-US"/>
        </w:rPr>
        <w:t>the notion of protected resources is for the placement of M-PSS, M-SSS, and M-PBCH. Once the UE acquires system configuration information it learns how the LTE cell is configured and can infer the REs that can be allocated to M-EPDCCH and M-PDSCH.</w:t>
      </w:r>
      <w:r w:rsidR="00824FAD" w:rsidRPr="00FE1F13">
        <w:rPr>
          <w:lang w:val="en-US"/>
        </w:rPr>
        <w:t xml:space="preserve"> For example, the system configuration may indicate that there is no MBSFN </w:t>
      </w:r>
      <w:proofErr w:type="spellStart"/>
      <w:r w:rsidR="00824FAD" w:rsidRPr="00FE1F13">
        <w:rPr>
          <w:lang w:val="en-US"/>
        </w:rPr>
        <w:t>subframe</w:t>
      </w:r>
      <w:proofErr w:type="spellEnd"/>
      <w:r w:rsidR="00824FAD" w:rsidRPr="00FE1F13">
        <w:rPr>
          <w:lang w:val="en-US"/>
        </w:rPr>
        <w:t xml:space="preserve"> in the LTE cell,</w:t>
      </w:r>
      <w:r w:rsidR="004B446B" w:rsidRPr="00FE1F13">
        <w:rPr>
          <w:rFonts w:eastAsia="Malgun Gothic"/>
          <w:lang w:val="en-US" w:eastAsia="ko-KR"/>
        </w:rPr>
        <w:t xml:space="preserve"> non-MBSFN </w:t>
      </w:r>
      <w:proofErr w:type="spellStart"/>
      <w:r w:rsidR="004B446B" w:rsidRPr="00FE1F13">
        <w:rPr>
          <w:rFonts w:eastAsia="Malgun Gothic"/>
          <w:lang w:val="en-US" w:eastAsia="ko-KR"/>
        </w:rPr>
        <w:t>subframe</w:t>
      </w:r>
      <w:proofErr w:type="spellEnd"/>
      <w:r w:rsidR="004B446B" w:rsidRPr="00FE1F13">
        <w:rPr>
          <w:rFonts w:eastAsia="Malgun Gothic"/>
          <w:lang w:val="en-US" w:eastAsia="ko-KR"/>
        </w:rPr>
        <w:t xml:space="preserve"> configuration, or a set of </w:t>
      </w:r>
      <w:proofErr w:type="spellStart"/>
      <w:r w:rsidR="004B446B" w:rsidRPr="00FE1F13">
        <w:rPr>
          <w:rFonts w:eastAsia="Malgun Gothic"/>
          <w:lang w:val="en-US" w:eastAsia="ko-KR"/>
        </w:rPr>
        <w:t>subframes</w:t>
      </w:r>
      <w:proofErr w:type="spellEnd"/>
      <w:r w:rsidR="004B446B" w:rsidRPr="00FE1F13">
        <w:rPr>
          <w:rFonts w:eastAsia="Malgun Gothic"/>
          <w:lang w:val="en-US" w:eastAsia="ko-KR"/>
        </w:rPr>
        <w:t xml:space="preserve"> usable for </w:t>
      </w:r>
      <w:r w:rsidR="00D83CFD">
        <w:rPr>
          <w:rFonts w:eastAsia="Malgun Gothic"/>
          <w:lang w:val="en-US" w:eastAsia="ko-KR"/>
        </w:rPr>
        <w:t>NB-IOT</w:t>
      </w:r>
      <w:r w:rsidR="004B446B" w:rsidRPr="00FE1F13">
        <w:rPr>
          <w:rFonts w:eastAsia="Malgun Gothic"/>
          <w:lang w:val="en-US" w:eastAsia="ko-KR"/>
        </w:rPr>
        <w:t xml:space="preserve"> UEs</w:t>
      </w:r>
      <w:r w:rsidR="004B446B" w:rsidRPr="00FE1F13">
        <w:rPr>
          <w:lang w:val="en-US"/>
        </w:rPr>
        <w:t>, etc.,</w:t>
      </w:r>
      <w:r w:rsidR="00824FAD" w:rsidRPr="00FE1F13">
        <w:rPr>
          <w:lang w:val="en-US"/>
        </w:rPr>
        <w:t xml:space="preserve"> and thus these resources may be made available to M-EPDCCH and M-PDSCH. </w:t>
      </w:r>
      <w:r w:rsidR="009A60EB" w:rsidRPr="00FE1F13">
        <w:rPr>
          <w:lang w:val="en-US"/>
        </w:rPr>
        <w:t xml:space="preserve">In LTE, the number of OFDM symbols allocated to PDCCH may vary from </w:t>
      </w:r>
      <w:proofErr w:type="spellStart"/>
      <w:r w:rsidR="009A60EB" w:rsidRPr="00FE1F13">
        <w:rPr>
          <w:lang w:val="en-US"/>
        </w:rPr>
        <w:t>subframe</w:t>
      </w:r>
      <w:proofErr w:type="spellEnd"/>
      <w:r w:rsidR="009A60EB" w:rsidRPr="00FE1F13">
        <w:rPr>
          <w:lang w:val="en-US"/>
        </w:rPr>
        <w:t xml:space="preserve"> to </w:t>
      </w:r>
      <w:proofErr w:type="spellStart"/>
      <w:r w:rsidR="009A60EB" w:rsidRPr="00FE1F13">
        <w:rPr>
          <w:lang w:val="en-US"/>
        </w:rPr>
        <w:t>subframe</w:t>
      </w:r>
      <w:proofErr w:type="spellEnd"/>
      <w:r w:rsidR="009A60EB" w:rsidRPr="00FE1F13">
        <w:rPr>
          <w:lang w:val="en-US"/>
        </w:rPr>
        <w:t xml:space="preserve">. However, in some networks, most of the UEs may support EPDCCH, and as a result there might not be </w:t>
      </w:r>
      <w:r w:rsidR="00D1136B" w:rsidRPr="00FE1F13">
        <w:rPr>
          <w:lang w:val="en-US"/>
        </w:rPr>
        <w:t>a need</w:t>
      </w:r>
      <w:r w:rsidR="009A60EB" w:rsidRPr="00FE1F13">
        <w:rPr>
          <w:lang w:val="en-US"/>
        </w:rPr>
        <w:t xml:space="preserve"> to allocate more than one or two OFDM symbols per </w:t>
      </w:r>
      <w:proofErr w:type="spellStart"/>
      <w:r w:rsidR="009A60EB" w:rsidRPr="00FE1F13">
        <w:rPr>
          <w:lang w:val="en-US"/>
        </w:rPr>
        <w:t>subframe</w:t>
      </w:r>
      <w:proofErr w:type="spellEnd"/>
      <w:r w:rsidR="009A60EB" w:rsidRPr="00FE1F13">
        <w:rPr>
          <w:lang w:val="en-US"/>
        </w:rPr>
        <w:t xml:space="preserve"> for PDCCH. T</w:t>
      </w:r>
      <w:r w:rsidR="00824FAD" w:rsidRPr="00FE1F13">
        <w:rPr>
          <w:lang w:val="en-US"/>
        </w:rPr>
        <w:t xml:space="preserve">he system configuration information may </w:t>
      </w:r>
      <w:r w:rsidR="009A60EB" w:rsidRPr="00FE1F13">
        <w:rPr>
          <w:lang w:val="en-US"/>
        </w:rPr>
        <w:t>include such information to the UE</w:t>
      </w:r>
      <w:r w:rsidR="00824FAD" w:rsidRPr="00FE1F13">
        <w:rPr>
          <w:lang w:val="en-US"/>
        </w:rPr>
        <w:t xml:space="preserve">. </w:t>
      </w:r>
      <w:r w:rsidR="009A60EB" w:rsidRPr="00FE1F13">
        <w:rPr>
          <w:lang w:val="en-US"/>
        </w:rPr>
        <w:t>Furthermore, t</w:t>
      </w:r>
      <w:r w:rsidR="002B5026" w:rsidRPr="00FE1F13">
        <w:rPr>
          <w:lang w:val="en-US"/>
        </w:rPr>
        <w:t xml:space="preserve">he UE may learn through M-PBCH decoding whether the cell uses two or four </w:t>
      </w:r>
      <w:r w:rsidR="00D1136B" w:rsidRPr="00FE1F13">
        <w:rPr>
          <w:lang w:val="en-US"/>
        </w:rPr>
        <w:t xml:space="preserve">transmit </w:t>
      </w:r>
      <w:r w:rsidR="002B5026" w:rsidRPr="00FE1F13">
        <w:rPr>
          <w:lang w:val="en-US"/>
        </w:rPr>
        <w:t xml:space="preserve">antennas. </w:t>
      </w:r>
      <w:r w:rsidR="00824FAD" w:rsidRPr="00FE1F13">
        <w:rPr>
          <w:lang w:val="en-US"/>
        </w:rPr>
        <w:t xml:space="preserve">Based on this information, </w:t>
      </w:r>
      <w:r w:rsidR="00F46E16" w:rsidRPr="00FE1F13">
        <w:rPr>
          <w:lang w:val="en-US"/>
        </w:rPr>
        <w:t xml:space="preserve">a </w:t>
      </w:r>
      <w:r w:rsidR="00D83CFD">
        <w:rPr>
          <w:lang w:val="en-US"/>
        </w:rPr>
        <w:t>NB-IOT</w:t>
      </w:r>
      <w:r w:rsidR="00F46E16" w:rsidRPr="00FE1F13">
        <w:rPr>
          <w:lang w:val="en-US"/>
        </w:rPr>
        <w:t xml:space="preserve"> UE can figure out the resource multiplexing map as illustrated in</w:t>
      </w:r>
      <w:r w:rsidR="003B2F31" w:rsidRPr="00FE1F13">
        <w:rPr>
          <w:lang w:val="en-US"/>
        </w:rPr>
        <w:t xml:space="preserve"> </w:t>
      </w:r>
      <w:r w:rsidR="003B2F31" w:rsidRPr="00FE1F13">
        <w:rPr>
          <w:lang w:val="en-US"/>
        </w:rPr>
        <w:fldChar w:fldCharType="begin"/>
      </w:r>
      <w:r w:rsidR="003B2F31" w:rsidRPr="00FE1F13">
        <w:rPr>
          <w:lang w:val="en-US"/>
        </w:rPr>
        <w:instrText xml:space="preserve"> REF _Ref428792124 \h </w:instrText>
      </w:r>
      <w:r w:rsidR="003B2F31" w:rsidRPr="00FE1F13">
        <w:rPr>
          <w:lang w:val="en-US"/>
        </w:rPr>
      </w:r>
      <w:r w:rsidR="003B2F31" w:rsidRPr="00FE1F13">
        <w:rPr>
          <w:lang w:val="en-US"/>
        </w:rPr>
        <w:fldChar w:fldCharType="separate"/>
      </w:r>
      <w:r w:rsidR="00B21A2B" w:rsidRPr="00FE1F13">
        <w:rPr>
          <w:lang w:val="en-US"/>
        </w:rPr>
        <w:t xml:space="preserve">Figure </w:t>
      </w:r>
      <w:r w:rsidR="00B21A2B">
        <w:rPr>
          <w:noProof/>
          <w:lang w:val="en-US"/>
        </w:rPr>
        <w:t>9</w:t>
      </w:r>
      <w:r w:rsidR="003B2F31" w:rsidRPr="00FE1F13">
        <w:rPr>
          <w:lang w:val="en-US"/>
        </w:rPr>
        <w:fldChar w:fldCharType="end"/>
      </w:r>
      <w:r w:rsidR="00551591">
        <w:rPr>
          <w:lang w:val="en-US"/>
        </w:rPr>
        <w:t>, as an example</w:t>
      </w:r>
      <w:r w:rsidR="00F46E16" w:rsidRPr="00FE1F13">
        <w:rPr>
          <w:lang w:val="en-US"/>
        </w:rPr>
        <w:t>.</w:t>
      </w:r>
      <w:r w:rsidR="00835964" w:rsidRPr="00FE1F13">
        <w:rPr>
          <w:lang w:val="en-US"/>
        </w:rPr>
        <w:t xml:space="preserve"> </w:t>
      </w:r>
      <w:r w:rsidR="00903483">
        <w:rPr>
          <w:lang w:val="en-US"/>
        </w:rPr>
        <w:t>As a baseline, t</w:t>
      </w:r>
      <w:r w:rsidR="00835964" w:rsidRPr="00FE1F13">
        <w:rPr>
          <w:lang w:val="en-US"/>
        </w:rPr>
        <w:t xml:space="preserve">he LTE </w:t>
      </w:r>
      <w:r w:rsidR="00AC76CB" w:rsidRPr="00FE1F13">
        <w:rPr>
          <w:lang w:val="en-US"/>
        </w:rPr>
        <w:t xml:space="preserve">DMRS’s or </w:t>
      </w:r>
      <w:r w:rsidR="00835964" w:rsidRPr="00FE1F13">
        <w:rPr>
          <w:lang w:val="en-US"/>
        </w:rPr>
        <w:t xml:space="preserve">CRS’s are used as reference signals for M-EPDCCH and M-PDSCH demodulation respectively. </w:t>
      </w:r>
      <w:r w:rsidR="00903483" w:rsidRPr="00903483">
        <w:rPr>
          <w:lang w:val="en-US"/>
        </w:rPr>
        <w:t>However, other reference signals or thei</w:t>
      </w:r>
      <w:r w:rsidR="00903483">
        <w:rPr>
          <w:lang w:val="en-US"/>
        </w:rPr>
        <w:t>r combinations including LTE DM</w:t>
      </w:r>
      <w:r w:rsidR="00903483" w:rsidRPr="00903483">
        <w:rPr>
          <w:lang w:val="en-US"/>
        </w:rPr>
        <w:t xml:space="preserve">RS, LTE CRS, or </w:t>
      </w:r>
      <w:r w:rsidR="00D83CFD">
        <w:rPr>
          <w:lang w:val="en-US"/>
        </w:rPr>
        <w:t>NB-IOT</w:t>
      </w:r>
      <w:r w:rsidR="00903483" w:rsidRPr="00903483">
        <w:rPr>
          <w:lang w:val="en-US"/>
        </w:rPr>
        <w:t xml:space="preserve"> specific reference signals may be further considered for enhancements to M-EPDCCH and M-PDSCH demodulation.</w:t>
      </w:r>
    </w:p>
    <w:p w14:paraId="035F2A90" w14:textId="77777777" w:rsidR="00C83F7B" w:rsidRPr="00FE1F13" w:rsidRDefault="00C83F7B" w:rsidP="00DD1560">
      <w:pPr>
        <w:rPr>
          <w:lang w:val="en-US"/>
        </w:rPr>
      </w:pPr>
    </w:p>
    <w:p w14:paraId="2D9AA7D8" w14:textId="663DDF14" w:rsidR="00F46E16" w:rsidRPr="00FE1F13" w:rsidRDefault="00054426" w:rsidP="00DD1560">
      <w:pPr>
        <w:rPr>
          <w:lang w:val="en-US"/>
        </w:rPr>
      </w:pPr>
      <w:r w:rsidRPr="00B21A2B">
        <w:lastRenderedPageBreak/>
        <w:drawing>
          <wp:inline distT="0" distB="0" distL="0" distR="0" wp14:anchorId="6EA3FE7F" wp14:editId="4B326E00">
            <wp:extent cx="6115050" cy="42386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4238625"/>
                    </a:xfrm>
                    <a:prstGeom prst="rect">
                      <a:avLst/>
                    </a:prstGeom>
                    <a:noFill/>
                    <a:ln>
                      <a:noFill/>
                    </a:ln>
                  </pic:spPr>
                </pic:pic>
              </a:graphicData>
            </a:graphic>
          </wp:inline>
        </w:drawing>
      </w:r>
    </w:p>
    <w:p w14:paraId="0076AD36" w14:textId="6C011D87" w:rsidR="008142FD" w:rsidRPr="00FE1F13" w:rsidRDefault="008142FD" w:rsidP="008142FD">
      <w:pPr>
        <w:pStyle w:val="Caption"/>
        <w:rPr>
          <w:lang w:val="en-US"/>
        </w:rPr>
      </w:pPr>
      <w:bookmarkStart w:id="9" w:name="_Ref428792124"/>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B21A2B">
        <w:rPr>
          <w:noProof/>
          <w:lang w:val="en-US"/>
        </w:rPr>
        <w:t>9</w:t>
      </w:r>
      <w:r w:rsidRPr="00FE1F13">
        <w:rPr>
          <w:lang w:val="en-US"/>
        </w:rPr>
        <w:fldChar w:fldCharType="end"/>
      </w:r>
      <w:bookmarkEnd w:id="9"/>
      <w:r w:rsidRPr="00FE1F13">
        <w:rPr>
          <w:lang w:val="en-US"/>
        </w:rPr>
        <w:t xml:space="preserve">: </w:t>
      </w:r>
      <w:r w:rsidR="00B82F92" w:rsidRPr="00FE1F13">
        <w:rPr>
          <w:lang w:val="en-US"/>
        </w:rPr>
        <w:t xml:space="preserve">A </w:t>
      </w:r>
      <w:r w:rsidR="00D83CFD">
        <w:rPr>
          <w:lang w:val="en-US"/>
        </w:rPr>
        <w:t>NB-IOT</w:t>
      </w:r>
      <w:r w:rsidRPr="00FE1F13">
        <w:rPr>
          <w:lang w:val="en-US"/>
        </w:rPr>
        <w:t xml:space="preserve"> resource element multiplexing example.</w:t>
      </w:r>
      <w:r w:rsidR="003B2F31" w:rsidRPr="00FE1F13">
        <w:rPr>
          <w:lang w:val="en-US"/>
        </w:rPr>
        <w:t xml:space="preserve"> (</w:t>
      </w:r>
      <w:r w:rsidR="00D83CFD">
        <w:rPr>
          <w:lang w:val="en-US"/>
        </w:rPr>
        <w:t>NB-IOT</w:t>
      </w:r>
      <w:r w:rsidR="00B82F92" w:rsidRPr="00FE1F13">
        <w:rPr>
          <w:lang w:val="en-US"/>
        </w:rPr>
        <w:t xml:space="preserve"> </w:t>
      </w:r>
      <w:r w:rsidR="003B2F31" w:rsidRPr="00FE1F13">
        <w:rPr>
          <w:lang w:val="en-US"/>
        </w:rPr>
        <w:t xml:space="preserve">deployed inside an LTE carrier configured with 2 antenna ports, 1 OFDM symbol per </w:t>
      </w:r>
      <w:proofErr w:type="spellStart"/>
      <w:r w:rsidR="003B2F31" w:rsidRPr="00FE1F13">
        <w:rPr>
          <w:lang w:val="en-US"/>
        </w:rPr>
        <w:t>subframe</w:t>
      </w:r>
      <w:proofErr w:type="spellEnd"/>
      <w:r w:rsidR="003B2F31" w:rsidRPr="00FE1F13">
        <w:rPr>
          <w:lang w:val="en-US"/>
        </w:rPr>
        <w:t xml:space="preserve"> for downlink control, and no MBSFN </w:t>
      </w:r>
      <w:proofErr w:type="spellStart"/>
      <w:r w:rsidR="003B2F31" w:rsidRPr="00FE1F13">
        <w:rPr>
          <w:lang w:val="en-US"/>
        </w:rPr>
        <w:t>subframe</w:t>
      </w:r>
      <w:proofErr w:type="spellEnd"/>
      <w:r w:rsidR="003B2F31" w:rsidRPr="00FE1F13">
        <w:rPr>
          <w:lang w:val="en-US"/>
        </w:rPr>
        <w:t>)</w:t>
      </w:r>
    </w:p>
    <w:p w14:paraId="6440400C" w14:textId="77777777" w:rsidR="00DD1560" w:rsidRPr="00FE1F13" w:rsidRDefault="00DD1560" w:rsidP="00DD1560">
      <w:pPr>
        <w:rPr>
          <w:lang w:val="en-US"/>
        </w:rPr>
      </w:pPr>
    </w:p>
    <w:p w14:paraId="2548F94F" w14:textId="279648E5" w:rsidR="003B2F31" w:rsidRPr="00FE1F13" w:rsidRDefault="00A43965" w:rsidP="00A43965">
      <w:pPr>
        <w:pStyle w:val="Heading3"/>
        <w:rPr>
          <w:lang w:val="en-US"/>
        </w:rPr>
      </w:pPr>
      <w:r w:rsidRPr="00FE1F13">
        <w:rPr>
          <w:lang w:val="en-US"/>
        </w:rPr>
        <w:t>Guard-band and stand-alone deployments</w:t>
      </w:r>
    </w:p>
    <w:p w14:paraId="77268E35" w14:textId="274795A8" w:rsidR="001D48B8" w:rsidRDefault="00B82F92" w:rsidP="00C557F9">
      <w:pPr>
        <w:rPr>
          <w:lang w:val="en-US"/>
        </w:rPr>
      </w:pPr>
      <w:r w:rsidRPr="00FE1F13">
        <w:rPr>
          <w:lang w:val="en-US"/>
        </w:rPr>
        <w:t xml:space="preserve">For guard-band and standalone deployments, there is no need to protect any LTE essential resource elements. A </w:t>
      </w:r>
      <w:r w:rsidR="00D83CFD">
        <w:rPr>
          <w:lang w:val="en-US"/>
        </w:rPr>
        <w:t>NB-IOT</w:t>
      </w:r>
      <w:r w:rsidRPr="00FE1F13">
        <w:rPr>
          <w:lang w:val="en-US"/>
        </w:rPr>
        <w:t xml:space="preserve"> UE will acquire such information from M-PBCH. </w:t>
      </w:r>
      <w:r w:rsidR="007D649A" w:rsidRPr="00FE1F13">
        <w:rPr>
          <w:lang w:val="en-US"/>
        </w:rPr>
        <w:t xml:space="preserve">All the protected resource elements shown in </w:t>
      </w:r>
      <w:r w:rsidR="007D649A" w:rsidRPr="00FE1F13">
        <w:rPr>
          <w:lang w:val="en-US"/>
        </w:rPr>
        <w:fldChar w:fldCharType="begin"/>
      </w:r>
      <w:r w:rsidR="007D649A" w:rsidRPr="00FE1F13">
        <w:rPr>
          <w:lang w:val="en-US"/>
        </w:rPr>
        <w:instrText xml:space="preserve"> REF _Ref428792124 \h </w:instrText>
      </w:r>
      <w:r w:rsidR="007D649A" w:rsidRPr="00FE1F13">
        <w:rPr>
          <w:lang w:val="en-US"/>
        </w:rPr>
      </w:r>
      <w:r w:rsidR="007D649A" w:rsidRPr="00FE1F13">
        <w:rPr>
          <w:lang w:val="en-US"/>
        </w:rPr>
        <w:fldChar w:fldCharType="separate"/>
      </w:r>
      <w:r w:rsidR="00B21A2B" w:rsidRPr="00FE1F13">
        <w:rPr>
          <w:lang w:val="en-US"/>
        </w:rPr>
        <w:t xml:space="preserve">Figure </w:t>
      </w:r>
      <w:r w:rsidR="00B21A2B">
        <w:rPr>
          <w:noProof/>
          <w:lang w:val="en-US"/>
        </w:rPr>
        <w:t>9</w:t>
      </w:r>
      <w:r w:rsidR="007D649A" w:rsidRPr="00FE1F13">
        <w:rPr>
          <w:lang w:val="en-US"/>
        </w:rPr>
        <w:fldChar w:fldCharType="end"/>
      </w:r>
      <w:r w:rsidR="007D649A" w:rsidRPr="00FE1F13">
        <w:rPr>
          <w:lang w:val="en-US"/>
        </w:rPr>
        <w:t xml:space="preserve"> will be made available to M-EPDCCH and M-PDSCH.</w:t>
      </w:r>
      <w:r w:rsidR="001D48B8">
        <w:rPr>
          <w:lang w:val="en-US"/>
        </w:rPr>
        <w:t xml:space="preserve"> An example is given in </w:t>
      </w:r>
      <w:r w:rsidR="001D48B8">
        <w:rPr>
          <w:lang w:val="en-US"/>
        </w:rPr>
        <w:fldChar w:fldCharType="begin"/>
      </w:r>
      <w:r w:rsidR="001D48B8">
        <w:rPr>
          <w:lang w:val="en-US"/>
        </w:rPr>
        <w:instrText xml:space="preserve"> REF _Ref430788505 \h </w:instrText>
      </w:r>
      <w:r w:rsidR="001D48B8">
        <w:rPr>
          <w:lang w:val="en-US"/>
        </w:rPr>
      </w:r>
      <w:r w:rsidR="001D48B8">
        <w:rPr>
          <w:lang w:val="en-US"/>
        </w:rPr>
        <w:fldChar w:fldCharType="separate"/>
      </w:r>
      <w:r w:rsidR="00B21A2B">
        <w:t xml:space="preserve">Figure </w:t>
      </w:r>
      <w:r w:rsidR="00B21A2B">
        <w:rPr>
          <w:noProof/>
        </w:rPr>
        <w:t>10</w:t>
      </w:r>
      <w:r w:rsidR="001D48B8">
        <w:rPr>
          <w:lang w:val="en-US"/>
        </w:rPr>
        <w:fldChar w:fldCharType="end"/>
      </w:r>
      <w:r w:rsidR="001D48B8">
        <w:rPr>
          <w:lang w:val="en-US"/>
        </w:rPr>
        <w:t xml:space="preserve">. Note that the placements of M-PSS, M-SSS, and M-PBCH are exactly the same in the </w:t>
      </w:r>
      <w:proofErr w:type="spellStart"/>
      <w:r w:rsidR="001D48B8">
        <w:rPr>
          <w:lang w:val="en-US"/>
        </w:rPr>
        <w:t>inband</w:t>
      </w:r>
      <w:proofErr w:type="spellEnd"/>
      <w:r w:rsidR="001D48B8">
        <w:rPr>
          <w:lang w:val="en-US"/>
        </w:rPr>
        <w:t xml:space="preserve"> deployment (</w:t>
      </w:r>
      <w:r w:rsidR="001D48B8">
        <w:rPr>
          <w:lang w:val="en-US"/>
        </w:rPr>
        <w:fldChar w:fldCharType="begin"/>
      </w:r>
      <w:r w:rsidR="001D48B8">
        <w:rPr>
          <w:lang w:val="en-US"/>
        </w:rPr>
        <w:instrText xml:space="preserve"> REF _Ref428792124 \h </w:instrText>
      </w:r>
      <w:r w:rsidR="001D48B8">
        <w:rPr>
          <w:lang w:val="en-US"/>
        </w:rPr>
      </w:r>
      <w:r w:rsidR="001D48B8">
        <w:rPr>
          <w:lang w:val="en-US"/>
        </w:rPr>
        <w:fldChar w:fldCharType="separate"/>
      </w:r>
      <w:r w:rsidR="00B21A2B" w:rsidRPr="00FE1F13">
        <w:rPr>
          <w:lang w:val="en-US"/>
        </w:rPr>
        <w:t xml:space="preserve">Figure </w:t>
      </w:r>
      <w:r w:rsidR="00B21A2B">
        <w:rPr>
          <w:noProof/>
          <w:lang w:val="en-US"/>
        </w:rPr>
        <w:t>9</w:t>
      </w:r>
      <w:r w:rsidR="001D48B8">
        <w:rPr>
          <w:lang w:val="en-US"/>
        </w:rPr>
        <w:fldChar w:fldCharType="end"/>
      </w:r>
      <w:r w:rsidR="001D48B8">
        <w:rPr>
          <w:lang w:val="en-US"/>
        </w:rPr>
        <w:t>), guard-band deployment, and stand-alone deployment (</w:t>
      </w:r>
      <w:r w:rsidR="001D48B8">
        <w:rPr>
          <w:lang w:val="en-US"/>
        </w:rPr>
        <w:fldChar w:fldCharType="begin"/>
      </w:r>
      <w:r w:rsidR="001D48B8">
        <w:rPr>
          <w:lang w:val="en-US"/>
        </w:rPr>
        <w:instrText xml:space="preserve"> REF _Ref430788505 \h </w:instrText>
      </w:r>
      <w:r w:rsidR="001D48B8">
        <w:rPr>
          <w:lang w:val="en-US"/>
        </w:rPr>
      </w:r>
      <w:r w:rsidR="001D48B8">
        <w:rPr>
          <w:lang w:val="en-US"/>
        </w:rPr>
        <w:fldChar w:fldCharType="separate"/>
      </w:r>
      <w:r w:rsidR="00B21A2B">
        <w:t xml:space="preserve">Figure </w:t>
      </w:r>
      <w:r w:rsidR="00B21A2B">
        <w:rPr>
          <w:noProof/>
        </w:rPr>
        <w:t>10</w:t>
      </w:r>
      <w:r w:rsidR="001D48B8">
        <w:rPr>
          <w:lang w:val="en-US"/>
        </w:rPr>
        <w:fldChar w:fldCharType="end"/>
      </w:r>
      <w:r w:rsidR="001D48B8">
        <w:rPr>
          <w:lang w:val="en-US"/>
        </w:rPr>
        <w:t>).</w:t>
      </w:r>
    </w:p>
    <w:p w14:paraId="1D2A818A" w14:textId="57F6A64F" w:rsidR="001D48B8" w:rsidRDefault="00054426" w:rsidP="00C557F9">
      <w:pPr>
        <w:rPr>
          <w:lang w:val="en-US"/>
        </w:rPr>
      </w:pPr>
      <w:r w:rsidRPr="00054426">
        <w:lastRenderedPageBreak/>
        <w:drawing>
          <wp:inline distT="0" distB="0" distL="0" distR="0" wp14:anchorId="3F4A4FAA" wp14:editId="678AF290">
            <wp:extent cx="6115050" cy="3965936"/>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3965936"/>
                    </a:xfrm>
                    <a:prstGeom prst="rect">
                      <a:avLst/>
                    </a:prstGeom>
                    <a:noFill/>
                    <a:ln>
                      <a:noFill/>
                    </a:ln>
                  </pic:spPr>
                </pic:pic>
              </a:graphicData>
            </a:graphic>
          </wp:inline>
        </w:drawing>
      </w:r>
      <w:bookmarkStart w:id="10" w:name="_GoBack"/>
      <w:bookmarkEnd w:id="10"/>
    </w:p>
    <w:p w14:paraId="48A37232" w14:textId="645CC66B" w:rsidR="00F740D9" w:rsidRPr="00DE446B" w:rsidRDefault="001D48B8" w:rsidP="00DE446B">
      <w:pPr>
        <w:pStyle w:val="Caption"/>
        <w:rPr>
          <w:lang w:val="en-US"/>
        </w:rPr>
      </w:pPr>
      <w:bookmarkStart w:id="11" w:name="_Ref430788505"/>
      <w:r>
        <w:t xml:space="preserve">Figure </w:t>
      </w:r>
      <w:r>
        <w:fldChar w:fldCharType="begin"/>
      </w:r>
      <w:r>
        <w:instrText xml:space="preserve"> SEQ Figure \* ARABIC </w:instrText>
      </w:r>
      <w:r>
        <w:fldChar w:fldCharType="separate"/>
      </w:r>
      <w:r w:rsidR="00B21A2B">
        <w:rPr>
          <w:noProof/>
        </w:rPr>
        <w:t>10</w:t>
      </w:r>
      <w:r>
        <w:fldChar w:fldCharType="end"/>
      </w:r>
      <w:bookmarkEnd w:id="11"/>
      <w:r>
        <w:t xml:space="preserve">: </w:t>
      </w:r>
      <w:r w:rsidRPr="00FE1F13">
        <w:rPr>
          <w:lang w:val="en-US"/>
        </w:rPr>
        <w:t xml:space="preserve">A </w:t>
      </w:r>
      <w:r w:rsidR="00D83CFD">
        <w:rPr>
          <w:lang w:val="en-US"/>
        </w:rPr>
        <w:t>NB-IOT</w:t>
      </w:r>
      <w:r w:rsidRPr="00FE1F13">
        <w:rPr>
          <w:lang w:val="en-US"/>
        </w:rPr>
        <w:t xml:space="preserve"> resource element multiplexing example. (</w:t>
      </w:r>
      <w:r w:rsidR="00D83CFD">
        <w:rPr>
          <w:lang w:val="en-US"/>
        </w:rPr>
        <w:t>NB-IOT</w:t>
      </w:r>
      <w:r w:rsidRPr="00FE1F13">
        <w:rPr>
          <w:lang w:val="en-US"/>
        </w:rPr>
        <w:t xml:space="preserve"> deployed</w:t>
      </w:r>
      <w:r>
        <w:rPr>
          <w:lang w:val="en-US"/>
        </w:rPr>
        <w:t xml:space="preserve"> in LTE guard-band or stand-alone)</w:t>
      </w:r>
    </w:p>
    <w:p w14:paraId="71E8DA2F" w14:textId="79B7972D" w:rsidR="00A67E15" w:rsidRPr="00FE1F13" w:rsidRDefault="00A67E15" w:rsidP="00A27145">
      <w:pPr>
        <w:pStyle w:val="Heading2"/>
        <w:rPr>
          <w:lang w:val="en-US"/>
        </w:rPr>
      </w:pPr>
      <w:bookmarkStart w:id="12" w:name="_Ref426294543"/>
      <w:r w:rsidRPr="00FE1F13">
        <w:rPr>
          <w:lang w:val="en-US"/>
        </w:rPr>
        <w:t>Scheduling of M-PDSCH resources</w:t>
      </w:r>
      <w:bookmarkEnd w:id="12"/>
    </w:p>
    <w:p w14:paraId="79232360" w14:textId="4476B96F" w:rsidR="009B6497" w:rsidRDefault="00A67E15" w:rsidP="00A67E15">
      <w:pPr>
        <w:rPr>
          <w:lang w:val="en-US"/>
        </w:rPr>
      </w:pPr>
      <w:r w:rsidRPr="00FE1F13">
        <w:rPr>
          <w:lang w:val="en-US"/>
        </w:rPr>
        <w:t xml:space="preserve">The basic scheduling unit </w:t>
      </w:r>
      <w:r w:rsidR="009B6497">
        <w:rPr>
          <w:lang w:val="en-US"/>
        </w:rPr>
        <w:t xml:space="preserve">in time </w:t>
      </w:r>
      <w:r w:rsidRPr="00FE1F13">
        <w:rPr>
          <w:lang w:val="en-US"/>
        </w:rPr>
        <w:t xml:space="preserve">in a </w:t>
      </w:r>
      <w:r w:rsidR="00D83CFD">
        <w:rPr>
          <w:lang w:val="en-US"/>
        </w:rPr>
        <w:t>NB-IOT</w:t>
      </w:r>
      <w:r w:rsidRPr="00FE1F13">
        <w:rPr>
          <w:lang w:val="en-US"/>
        </w:rPr>
        <w:t xml:space="preserve"> system is 1 </w:t>
      </w:r>
      <w:proofErr w:type="spellStart"/>
      <w:r w:rsidRPr="00FE1F13">
        <w:rPr>
          <w:lang w:val="en-US"/>
        </w:rPr>
        <w:t>ms</w:t>
      </w:r>
      <w:proofErr w:type="spellEnd"/>
      <w:r w:rsidRPr="00FE1F13">
        <w:rPr>
          <w:lang w:val="en-US"/>
        </w:rPr>
        <w:t xml:space="preserve">, same as that in an LTE network. </w:t>
      </w:r>
      <w:r w:rsidR="009B6497">
        <w:rPr>
          <w:lang w:val="en-US"/>
        </w:rPr>
        <w:t>However, to better su</w:t>
      </w:r>
      <w:r w:rsidR="008D47BC">
        <w:rPr>
          <w:lang w:val="en-US"/>
        </w:rPr>
        <w:t>pport the transmission</w:t>
      </w:r>
      <w:r w:rsidR="00BE69A5">
        <w:rPr>
          <w:lang w:val="en-US"/>
        </w:rPr>
        <w:t xml:space="preserve"> of very short packets, a UE may be scheduled with less than 12 subcarriers.</w:t>
      </w:r>
    </w:p>
    <w:p w14:paraId="3EEE2B7B" w14:textId="126CD3FD" w:rsidR="00585273" w:rsidRPr="00FE1F13" w:rsidRDefault="00A67E15">
      <w:pPr>
        <w:rPr>
          <w:lang w:val="en-US"/>
        </w:rPr>
      </w:pPr>
      <w:r w:rsidRPr="00FE1F13">
        <w:rPr>
          <w:lang w:val="en-US"/>
        </w:rPr>
        <w:t>With decreasing channel quality the number of</w:t>
      </w:r>
      <w:r w:rsidR="00BE69A5">
        <w:rPr>
          <w:lang w:val="en-US"/>
        </w:rPr>
        <w:t xml:space="preserve"> bits that can be carried in one</w:t>
      </w:r>
      <w:r w:rsidRPr="00FE1F13">
        <w:rPr>
          <w:lang w:val="en-US"/>
        </w:rPr>
        <w:t xml:space="preserve"> </w:t>
      </w:r>
      <w:r w:rsidR="00BE69A5">
        <w:rPr>
          <w:lang w:val="en-US"/>
        </w:rPr>
        <w:t xml:space="preserve">M-PDSCH </w:t>
      </w:r>
      <w:r w:rsidRPr="00FE1F13">
        <w:rPr>
          <w:lang w:val="en-US"/>
        </w:rPr>
        <w:t>PRB decreases. In other words, the transport block size that can be received with a desirable block er</w:t>
      </w:r>
      <w:r w:rsidR="00BE69A5">
        <w:rPr>
          <w:lang w:val="en-US"/>
        </w:rPr>
        <w:t>ror rate decreases. A</w:t>
      </w:r>
      <w:r w:rsidRPr="00FE1F13">
        <w:rPr>
          <w:lang w:val="en-US"/>
        </w:rPr>
        <w:t xml:space="preserve">s explained in </w:t>
      </w:r>
      <w:r w:rsidR="004A0C80" w:rsidRPr="00FE1F13">
        <w:rPr>
          <w:lang w:val="en-US"/>
        </w:rPr>
        <w:t>[</w:t>
      </w:r>
      <w:r w:rsidR="00867E52">
        <w:rPr>
          <w:lang w:val="en-US"/>
        </w:rPr>
        <w:t>2</w:t>
      </w:r>
      <w:r w:rsidR="004A0C80" w:rsidRPr="00FE1F13">
        <w:rPr>
          <w:lang w:val="en-US"/>
        </w:rPr>
        <w:t>]</w:t>
      </w:r>
      <w:r w:rsidRPr="00FE1F13">
        <w:rPr>
          <w:lang w:val="en-US"/>
        </w:rPr>
        <w:t xml:space="preserve">, the relative L1/2 protocol overhead increases with decreasing transport block size. In order to reduce the relative protocol overhead, the size of a transport block needs to be increased by expanding it in the time domain beyond </w:t>
      </w:r>
      <w:r w:rsidR="004A0C80" w:rsidRPr="00FE1F13">
        <w:rPr>
          <w:lang w:val="en-US"/>
        </w:rPr>
        <w:t xml:space="preserve">a </w:t>
      </w:r>
      <w:proofErr w:type="spellStart"/>
      <w:r w:rsidR="00BE69A5">
        <w:rPr>
          <w:lang w:val="en-US"/>
        </w:rPr>
        <w:t>subframe</w:t>
      </w:r>
      <w:proofErr w:type="spellEnd"/>
      <w:r w:rsidR="00BE69A5">
        <w:rPr>
          <w:lang w:val="en-US"/>
        </w:rPr>
        <w:t>.</w:t>
      </w:r>
    </w:p>
    <w:p w14:paraId="105BEB29" w14:textId="70B581D0" w:rsidR="00585273" w:rsidRPr="00FE1F13" w:rsidRDefault="00BE69A5" w:rsidP="00D60D8D">
      <w:pPr>
        <w:pStyle w:val="Heading2"/>
        <w:rPr>
          <w:lang w:val="en-US"/>
        </w:rPr>
      </w:pPr>
      <w:r>
        <w:rPr>
          <w:lang w:val="en-US"/>
        </w:rPr>
        <w:t>Transmit filtering</w:t>
      </w:r>
    </w:p>
    <w:p w14:paraId="0A2DF42B" w14:textId="0AB749A2" w:rsidR="009D578A" w:rsidRPr="009D578A" w:rsidRDefault="00B42554" w:rsidP="00EB72CD">
      <w:pPr>
        <w:pStyle w:val="BodyText"/>
        <w:rPr>
          <w:lang w:val="en-US"/>
        </w:rPr>
      </w:pPr>
      <w:r>
        <w:rPr>
          <w:lang w:val="en-US"/>
        </w:rPr>
        <w:t xml:space="preserve">Transmit filtering of </w:t>
      </w:r>
      <w:r w:rsidR="00D83CFD">
        <w:rPr>
          <w:lang w:val="en-US"/>
        </w:rPr>
        <w:t>NB-IOT</w:t>
      </w:r>
      <w:r>
        <w:rPr>
          <w:lang w:val="en-US"/>
        </w:rPr>
        <w:t xml:space="preserve"> depends on the mode of operation. For LTE in-band and guard-band operation, one transmit filter is commonly applied to LTE and </w:t>
      </w:r>
      <w:r w:rsidR="00D83CFD">
        <w:rPr>
          <w:lang w:val="en-US"/>
        </w:rPr>
        <w:t>NB-IOT</w:t>
      </w:r>
      <w:r>
        <w:rPr>
          <w:lang w:val="en-US"/>
        </w:rPr>
        <w:t>. T</w:t>
      </w:r>
      <w:r w:rsidR="0092493B">
        <w:rPr>
          <w:lang w:val="en-US"/>
        </w:rPr>
        <w:t>hus, in these cases</w:t>
      </w:r>
      <w:r>
        <w:rPr>
          <w:lang w:val="en-US"/>
        </w:rPr>
        <w:t xml:space="preserve"> the transmit filter has bandwidth that is much wider than the </w:t>
      </w:r>
      <w:r w:rsidR="00D83CFD">
        <w:rPr>
          <w:lang w:val="en-US"/>
        </w:rPr>
        <w:t>NB-IOT</w:t>
      </w:r>
      <w:r>
        <w:rPr>
          <w:lang w:val="en-US"/>
        </w:rPr>
        <w:t xml:space="preserve"> bandwidth of 180 kHz. For stand-alone operation, </w:t>
      </w:r>
      <w:r w:rsidR="0092493B">
        <w:rPr>
          <w:lang w:val="en-US"/>
        </w:rPr>
        <w:t xml:space="preserve">the transmit filter is applied to </w:t>
      </w:r>
      <w:r w:rsidR="00D83CFD">
        <w:rPr>
          <w:lang w:val="en-US"/>
        </w:rPr>
        <w:t>NB-IOT</w:t>
      </w:r>
      <w:r w:rsidR="0092493B">
        <w:rPr>
          <w:lang w:val="en-US"/>
        </w:rPr>
        <w:t xml:space="preserve"> only, and this the filter bandwidth is approximately the same as the </w:t>
      </w:r>
      <w:r w:rsidR="00D83CFD">
        <w:rPr>
          <w:lang w:val="en-US"/>
        </w:rPr>
        <w:t>NB-IOT</w:t>
      </w:r>
      <w:r w:rsidR="0092493B">
        <w:rPr>
          <w:lang w:val="en-US"/>
        </w:rPr>
        <w:t xml:space="preserve"> bandwidth.</w:t>
      </w:r>
    </w:p>
    <w:p w14:paraId="577D2741" w14:textId="46D839C0" w:rsidR="0005434F" w:rsidRPr="00FE1F13" w:rsidRDefault="00683F57" w:rsidP="0005434F">
      <w:pPr>
        <w:pStyle w:val="Heading1"/>
        <w:rPr>
          <w:lang w:val="en-US"/>
        </w:rPr>
      </w:pPr>
      <w:r w:rsidRPr="00FE1F13">
        <w:rPr>
          <w:lang w:val="en-US"/>
        </w:rPr>
        <w:t>Conclusions</w:t>
      </w:r>
    </w:p>
    <w:p w14:paraId="07743E09" w14:textId="250BFA73" w:rsidR="00DB4EF0" w:rsidRPr="00FE1F13" w:rsidRDefault="00B44DBE" w:rsidP="00BF4E0C">
      <w:pPr>
        <w:pStyle w:val="BodyText"/>
        <w:rPr>
          <w:lang w:val="en-US"/>
        </w:rPr>
      </w:pPr>
      <w:r>
        <w:rPr>
          <w:lang w:val="en-US"/>
        </w:rPr>
        <w:t xml:space="preserve">In this contribution we </w:t>
      </w:r>
      <w:r w:rsidR="00BF4E0C">
        <w:rPr>
          <w:lang w:val="en-US"/>
        </w:rPr>
        <w:t>describe a DL design based on 15 kHz subcarrier spacing</w:t>
      </w:r>
      <w:r w:rsidR="008C1BF6" w:rsidRPr="00FE1F13">
        <w:rPr>
          <w:lang w:val="en-US"/>
        </w:rPr>
        <w:t xml:space="preserve"> that </w:t>
      </w:r>
      <w:r w:rsidR="0040291E" w:rsidRPr="00FE1F13">
        <w:rPr>
          <w:lang w:val="en-US"/>
        </w:rPr>
        <w:t xml:space="preserve">builds on top of the existing LTE physical layer </w:t>
      </w:r>
      <w:r w:rsidR="008C1BF6" w:rsidRPr="00FE1F13">
        <w:rPr>
          <w:lang w:val="en-US"/>
        </w:rPr>
        <w:t xml:space="preserve">design. It </w:t>
      </w:r>
      <w:r w:rsidR="0040291E" w:rsidRPr="00FE1F13">
        <w:rPr>
          <w:lang w:val="en-US"/>
        </w:rPr>
        <w:t xml:space="preserve">aims to maximize the re-use of </w:t>
      </w:r>
      <w:r w:rsidR="00BF4E0C">
        <w:rPr>
          <w:lang w:val="en-US"/>
        </w:rPr>
        <w:t>LTE</w:t>
      </w:r>
      <w:r w:rsidR="0040291E" w:rsidRPr="00FE1F13">
        <w:rPr>
          <w:lang w:val="en-US"/>
        </w:rPr>
        <w:t xml:space="preserve"> physical layer principles</w:t>
      </w:r>
      <w:r w:rsidR="008C1BF6" w:rsidRPr="00FE1F13">
        <w:rPr>
          <w:lang w:val="en-US"/>
        </w:rPr>
        <w:t xml:space="preserve"> </w:t>
      </w:r>
      <w:r w:rsidR="0040291E" w:rsidRPr="00FE1F13">
        <w:rPr>
          <w:lang w:val="en-US"/>
        </w:rPr>
        <w:t xml:space="preserve">such as its DL numerology. </w:t>
      </w:r>
      <w:r w:rsidR="00A62C43" w:rsidRPr="00FE1F13">
        <w:rPr>
          <w:lang w:val="en-US"/>
        </w:rPr>
        <w:t xml:space="preserve">The coding, modulation, and rate matching framework already established in LTE can also be reused. </w:t>
      </w:r>
    </w:p>
    <w:p w14:paraId="328CAF57" w14:textId="3756A830" w:rsidR="00ED1710" w:rsidRPr="00FE1F13" w:rsidRDefault="00ED1710">
      <w:pPr>
        <w:pStyle w:val="BodyText"/>
        <w:rPr>
          <w:lang w:val="en-US"/>
        </w:rPr>
      </w:pPr>
      <w:r w:rsidRPr="00FE1F13">
        <w:rPr>
          <w:lang w:val="en-US"/>
        </w:rPr>
        <w:t xml:space="preserve">The </w:t>
      </w:r>
      <w:r w:rsidR="00BF4E0C">
        <w:rPr>
          <w:lang w:val="en-US"/>
        </w:rPr>
        <w:t>DL design</w:t>
      </w:r>
      <w:r w:rsidRPr="00FE1F13">
        <w:rPr>
          <w:lang w:val="en-US"/>
        </w:rPr>
        <w:t xml:space="preserve"> is provided to show feasibility, and could be seen as a baseline for further discussion and optimization in </w:t>
      </w:r>
      <w:r w:rsidR="00BF4E0C">
        <w:rPr>
          <w:lang w:val="en-US"/>
        </w:rPr>
        <w:t>the future</w:t>
      </w:r>
      <w:r w:rsidR="00645F42" w:rsidRPr="00FE1F13">
        <w:rPr>
          <w:lang w:val="en-US"/>
        </w:rPr>
        <w:t>. S</w:t>
      </w:r>
      <w:r w:rsidRPr="00FE1F13">
        <w:rPr>
          <w:lang w:val="en-US"/>
        </w:rPr>
        <w:t xml:space="preserve">imple design </w:t>
      </w:r>
      <w:r w:rsidR="00265439" w:rsidRPr="00FE1F13">
        <w:rPr>
          <w:lang w:val="en-US"/>
        </w:rPr>
        <w:t xml:space="preserve">as well as </w:t>
      </w:r>
      <w:r w:rsidRPr="00FE1F13">
        <w:rPr>
          <w:lang w:val="en-US"/>
        </w:rPr>
        <w:t xml:space="preserve">synergy </w:t>
      </w:r>
      <w:r w:rsidR="00265439" w:rsidRPr="00FE1F13">
        <w:rPr>
          <w:lang w:val="en-US"/>
        </w:rPr>
        <w:t xml:space="preserve">and </w:t>
      </w:r>
      <w:r w:rsidR="00F177B8" w:rsidRPr="00FE1F13">
        <w:rPr>
          <w:lang w:val="en-US"/>
        </w:rPr>
        <w:t xml:space="preserve">compatibility </w:t>
      </w:r>
      <w:r w:rsidRPr="00FE1F13">
        <w:rPr>
          <w:lang w:val="en-US"/>
        </w:rPr>
        <w:t>with LTE are important optimization criteria.</w:t>
      </w:r>
    </w:p>
    <w:p w14:paraId="577D2743" w14:textId="77777777" w:rsidR="00CA53DD" w:rsidRPr="00FE1F13" w:rsidRDefault="00CA53DD" w:rsidP="00253C39">
      <w:pPr>
        <w:pStyle w:val="Heading1"/>
        <w:rPr>
          <w:lang w:val="en-US"/>
        </w:rPr>
      </w:pPr>
      <w:r w:rsidRPr="00FE1F13">
        <w:rPr>
          <w:lang w:val="en-US"/>
        </w:rPr>
        <w:lastRenderedPageBreak/>
        <w:t>References</w:t>
      </w:r>
    </w:p>
    <w:p w14:paraId="577D2744" w14:textId="3EC80C81" w:rsidR="00CA53DD" w:rsidRDefault="00D9057B" w:rsidP="00D9057B">
      <w:pPr>
        <w:pStyle w:val="Reference"/>
        <w:rPr>
          <w:lang w:val="en-US"/>
        </w:rPr>
      </w:pPr>
      <w:bookmarkStart w:id="13" w:name="_Ref397674406"/>
      <w:bookmarkStart w:id="14" w:name="_Ref403069021"/>
      <w:bookmarkStart w:id="15"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3"/>
      <w:bookmarkEnd w:id="14"/>
      <w:r>
        <w:rPr>
          <w:lang w:val="en-US"/>
        </w:rPr>
        <w:t>, Phoenix, AZ, USA</w:t>
      </w:r>
      <w:r w:rsidR="009144F7">
        <w:rPr>
          <w:lang w:val="en-US"/>
        </w:rPr>
        <w:t>.</w:t>
      </w:r>
    </w:p>
    <w:p w14:paraId="019F7813" w14:textId="5DA9714F" w:rsidR="00F82C29" w:rsidRDefault="00F82C29" w:rsidP="00F82C29">
      <w:pPr>
        <w:pStyle w:val="Reference"/>
        <w:rPr>
          <w:lang w:val="en-US"/>
        </w:rPr>
      </w:pPr>
      <w:r>
        <w:rPr>
          <w:lang w:val="en-US"/>
        </w:rPr>
        <w:t>R</w:t>
      </w:r>
      <w:r w:rsidRPr="00056096">
        <w:rPr>
          <w:lang w:val="en-US"/>
        </w:rPr>
        <w:t>P-</w:t>
      </w:r>
      <w:r>
        <w:rPr>
          <w:lang w:val="en-US"/>
        </w:rPr>
        <w:t>151387,</w:t>
      </w:r>
      <w:r w:rsidRPr="00056096">
        <w:rPr>
          <w:lang w:val="en-US"/>
        </w:rPr>
        <w:t xml:space="preserve"> “</w:t>
      </w:r>
      <w:r>
        <w:rPr>
          <w:lang w:val="en-US"/>
        </w:rPr>
        <w:t>NB-</w:t>
      </w:r>
      <w:r>
        <w:rPr>
          <w:lang w:val="en-US"/>
        </w:rPr>
        <w:t>LTE</w:t>
      </w:r>
      <w:r w:rsidRPr="004E09B3">
        <w:rPr>
          <w:lang w:val="en-US"/>
        </w:rPr>
        <w:t xml:space="preserve"> - Concept description L2/L3</w:t>
      </w:r>
      <w:r>
        <w:rPr>
          <w:lang w:val="en-US"/>
        </w:rPr>
        <w:t>,”</w:t>
      </w:r>
      <w:r w:rsidRPr="00056096">
        <w:rPr>
          <w:lang w:val="en-US"/>
        </w:rPr>
        <w:t xml:space="preserve"> </w:t>
      </w:r>
      <w:r w:rsidRPr="004E09B3">
        <w:rPr>
          <w:lang w:val="en-US"/>
        </w:rPr>
        <w:t>Alcatel-Lucent, Alcatel-Lucent Shanghai Bell, Ericsson, Intel, LGE, Nokia, Samsung, Sony, ZTE</w:t>
      </w:r>
      <w:r>
        <w:rPr>
          <w:lang w:val="en-US"/>
        </w:rPr>
        <w:t>,</w:t>
      </w:r>
      <w:r w:rsidRPr="00056096">
        <w:rPr>
          <w:lang w:val="en-US"/>
        </w:rPr>
        <w:t xml:space="preserve"> </w:t>
      </w:r>
      <w:r>
        <w:rPr>
          <w:lang w:val="en-US"/>
        </w:rPr>
        <w:t>Sept. 2015, Phoenix, AZ, USA.</w:t>
      </w:r>
    </w:p>
    <w:p w14:paraId="1D663F02" w14:textId="068CDF8B" w:rsidR="00F82C29" w:rsidRDefault="00F82C29" w:rsidP="005C2F5A">
      <w:pPr>
        <w:pStyle w:val="Reference"/>
        <w:rPr>
          <w:lang w:val="en-US"/>
        </w:rPr>
      </w:pPr>
      <w:r w:rsidRPr="006D7ADB">
        <w:rPr>
          <w:lang w:val="en-US"/>
        </w:rPr>
        <w:t>R1-15</w:t>
      </w:r>
      <w:r>
        <w:rPr>
          <w:lang w:val="en-US"/>
        </w:rPr>
        <w:t>7418</w:t>
      </w:r>
      <w:r w:rsidRPr="006D7ADB">
        <w:rPr>
          <w:lang w:val="en-US"/>
        </w:rPr>
        <w:t>, “</w:t>
      </w:r>
      <w:r w:rsidRPr="0028192A">
        <w:rPr>
          <w:lang w:val="en-US"/>
        </w:rPr>
        <w:t>NB-</w:t>
      </w:r>
      <w:r>
        <w:rPr>
          <w:lang w:val="en-US"/>
        </w:rPr>
        <w:t>LTE</w:t>
      </w:r>
      <w:r w:rsidRPr="0028192A">
        <w:rPr>
          <w:lang w:val="en-US"/>
        </w:rPr>
        <w:t xml:space="preserve"> - Improved Synchronization Channel Design</w:t>
      </w:r>
      <w:r w:rsidRPr="006D7ADB">
        <w:rPr>
          <w:lang w:val="en-US"/>
        </w:rPr>
        <w:t xml:space="preserve">,” </w:t>
      </w:r>
      <w:r>
        <w:rPr>
          <w:lang w:val="en-US"/>
        </w:rPr>
        <w:t>Ericsson, Nov. 2015, Anaheim CA, USA.</w:t>
      </w:r>
    </w:p>
    <w:p w14:paraId="768BED64" w14:textId="54C02CC0" w:rsidR="00F82C29" w:rsidRDefault="00F82C29" w:rsidP="005C2F5A">
      <w:pPr>
        <w:pStyle w:val="Reference"/>
        <w:rPr>
          <w:lang w:val="en-US"/>
        </w:rPr>
      </w:pPr>
      <w:r>
        <w:rPr>
          <w:lang w:val="en-US"/>
        </w:rPr>
        <w:t>R1-156021, “</w:t>
      </w:r>
      <w:r w:rsidRPr="00766C6B">
        <w:rPr>
          <w:lang w:val="en-US"/>
        </w:rPr>
        <w:t>Perfo</w:t>
      </w:r>
      <w:r>
        <w:rPr>
          <w:lang w:val="en-US"/>
        </w:rPr>
        <w:t xml:space="preserve">rmance evaluation in </w:t>
      </w:r>
      <w:proofErr w:type="spellStart"/>
      <w:r>
        <w:rPr>
          <w:lang w:val="en-US"/>
        </w:rPr>
        <w:t>inband</w:t>
      </w:r>
      <w:proofErr w:type="spellEnd"/>
      <w:r w:rsidRPr="00766C6B">
        <w:rPr>
          <w:lang w:val="en-US"/>
        </w:rPr>
        <w:t xml:space="preserve"> operation</w:t>
      </w:r>
      <w:r>
        <w:rPr>
          <w:lang w:val="en-US"/>
        </w:rPr>
        <w:t>,” Ericsson, Oct. 2015, Malmo, Sweden.</w:t>
      </w:r>
    </w:p>
    <w:p w14:paraId="50C66182" w14:textId="19A00183" w:rsidR="005C2F5A" w:rsidRDefault="00F82C29" w:rsidP="005C2F5A">
      <w:pPr>
        <w:pStyle w:val="Reference"/>
        <w:rPr>
          <w:lang w:val="en-US"/>
        </w:rPr>
      </w:pPr>
      <w:r w:rsidRPr="00FE1F13">
        <w:rPr>
          <w:lang w:val="en-US"/>
        </w:rPr>
        <w:t>3GPP TS 36.211, “Evolved Universal Terrestrial Radio Access (E-UTRA); Physical Channels and Modulation”</w:t>
      </w:r>
      <w:r w:rsidR="005C2F5A">
        <w:rPr>
          <w:lang w:val="en-US"/>
        </w:rPr>
        <w:t>R1-156018, “</w:t>
      </w:r>
      <w:r w:rsidR="005C2F5A" w:rsidRPr="005C2F5A">
        <w:rPr>
          <w:lang w:val="en-US"/>
        </w:rPr>
        <w:t xml:space="preserve">Coverage analysis in </w:t>
      </w:r>
      <w:proofErr w:type="spellStart"/>
      <w:r w:rsidR="005C2F5A" w:rsidRPr="005C2F5A">
        <w:rPr>
          <w:lang w:val="en-US"/>
        </w:rPr>
        <w:t>inband</w:t>
      </w:r>
      <w:proofErr w:type="spellEnd"/>
      <w:r w:rsidR="005C2F5A" w:rsidRPr="005C2F5A">
        <w:rPr>
          <w:lang w:val="en-US"/>
        </w:rPr>
        <w:t xml:space="preserve"> operation</w:t>
      </w:r>
      <w:r w:rsidR="005C2F5A">
        <w:rPr>
          <w:lang w:val="en-US"/>
        </w:rPr>
        <w:t>,” Ericsson, Oct. 2015, Malmo, Sweden</w:t>
      </w:r>
      <w:r w:rsidR="009144F7">
        <w:rPr>
          <w:lang w:val="en-US"/>
        </w:rPr>
        <w:t>.</w:t>
      </w:r>
    </w:p>
    <w:bookmarkEnd w:id="15"/>
    <w:p w14:paraId="63FE7507" w14:textId="455073BB" w:rsidR="00643090" w:rsidRPr="00FE1F13" w:rsidRDefault="00643090" w:rsidP="00053C34">
      <w:pPr>
        <w:pStyle w:val="Reference"/>
        <w:numPr>
          <w:ilvl w:val="0"/>
          <w:numId w:val="0"/>
        </w:numPr>
        <w:ind w:left="567" w:hanging="567"/>
        <w:rPr>
          <w:lang w:val="en-US"/>
        </w:rPr>
      </w:pPr>
    </w:p>
    <w:sectPr w:rsidR="00643090" w:rsidRPr="00FE1F13" w:rsidSect="003B5666">
      <w:headerReference w:type="default" r:id="rId19"/>
      <w:footerReference w:type="default" r:id="rId20"/>
      <w:headerReference w:type="first" r:id="rId21"/>
      <w:footerReference w:type="first" r:id="rId2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A1F36" w14:textId="77777777" w:rsidR="00FE46C4" w:rsidRDefault="00FE46C4">
      <w:pPr>
        <w:spacing w:after="0"/>
      </w:pPr>
      <w:r>
        <w:separator/>
      </w:r>
    </w:p>
  </w:endnote>
  <w:endnote w:type="continuationSeparator" w:id="0">
    <w:p w14:paraId="5C1337DB" w14:textId="77777777" w:rsidR="00FE46C4" w:rsidRDefault="00FE4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327C6A" w:rsidRDefault="00327C6A">
    <w:pPr>
      <w:pStyle w:val="Footer"/>
      <w:ind w:right="-1521"/>
    </w:pPr>
    <w:r>
      <w:rPr>
        <w:rStyle w:val="PageNumber"/>
      </w:rPr>
      <w:fldChar w:fldCharType="begin"/>
    </w:r>
    <w:r>
      <w:rPr>
        <w:rStyle w:val="PageNumber"/>
      </w:rPr>
      <w:instrText xml:space="preserve"> PAGE </w:instrText>
    </w:r>
    <w:r>
      <w:rPr>
        <w:rStyle w:val="PageNumber"/>
      </w:rPr>
      <w:fldChar w:fldCharType="separate"/>
    </w:r>
    <w:r w:rsidR="00054426">
      <w:rPr>
        <w:rStyle w:val="PageNumber"/>
      </w:rPr>
      <w:t>10</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426">
      <w:rPr>
        <w:rStyle w:val="PageNumber"/>
      </w:rPr>
      <w:t>11</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327C6A" w:rsidRDefault="00327C6A">
    <w:pPr>
      <w:pStyle w:val="Footer"/>
    </w:pPr>
    <w:r>
      <w:rPr>
        <w:rStyle w:val="PageNumber"/>
      </w:rPr>
      <w:fldChar w:fldCharType="begin"/>
    </w:r>
    <w:r>
      <w:rPr>
        <w:rStyle w:val="PageNumber"/>
      </w:rPr>
      <w:instrText xml:space="preserve"> PAGE </w:instrText>
    </w:r>
    <w:r>
      <w:rPr>
        <w:rStyle w:val="PageNumber"/>
      </w:rPr>
      <w:fldChar w:fldCharType="separate"/>
    </w:r>
    <w:r w:rsidR="000544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426">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79DBA" w14:textId="77777777" w:rsidR="00FE46C4" w:rsidRDefault="00FE46C4">
      <w:pPr>
        <w:spacing w:after="0"/>
      </w:pPr>
      <w:r>
        <w:separator/>
      </w:r>
    </w:p>
  </w:footnote>
  <w:footnote w:type="continuationSeparator" w:id="0">
    <w:p w14:paraId="198BA540" w14:textId="77777777" w:rsidR="00FE46C4" w:rsidRDefault="00FE46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327C6A" w:rsidRPr="006A0FC7" w:rsidRDefault="00327C6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327C6A" w:rsidRPr="00BF30DA" w:rsidRDefault="00327C6A"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0"/>
  </w:num>
  <w:num w:numId="2">
    <w:abstractNumId w:val="11"/>
  </w:num>
  <w:num w:numId="3">
    <w:abstractNumId w:val="12"/>
  </w:num>
  <w:num w:numId="4">
    <w:abstractNumId w:val="1"/>
  </w:num>
  <w:num w:numId="5">
    <w:abstractNumId w:val="28"/>
  </w:num>
  <w:num w:numId="6">
    <w:abstractNumId w:val="17"/>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3"/>
  </w:num>
  <w:num w:numId="20">
    <w:abstractNumId w:val="4"/>
  </w:num>
  <w:num w:numId="21">
    <w:abstractNumId w:val="18"/>
  </w:num>
  <w:num w:numId="22">
    <w:abstractNumId w:val="3"/>
  </w:num>
  <w:num w:numId="23">
    <w:abstractNumId w:val="26"/>
  </w:num>
  <w:num w:numId="24">
    <w:abstractNumId w:val="2"/>
  </w:num>
  <w:num w:numId="25">
    <w:abstractNumId w:val="14"/>
  </w:num>
  <w:num w:numId="26">
    <w:abstractNumId w:val="16"/>
  </w:num>
  <w:num w:numId="27">
    <w:abstractNumId w:val="5"/>
  </w:num>
  <w:num w:numId="28">
    <w:abstractNumId w:val="0"/>
  </w:num>
  <w:num w:numId="29">
    <w:abstractNumId w:val="15"/>
  </w:num>
  <w:num w:numId="30">
    <w:abstractNumId w:val="24"/>
  </w:num>
  <w:num w:numId="31">
    <w:abstractNumId w:val="21"/>
  </w:num>
  <w:num w:numId="32">
    <w:abstractNumId w:val="31"/>
  </w:num>
  <w:num w:numId="33">
    <w:abstractNumId w:val="10"/>
  </w:num>
  <w:num w:numId="34">
    <w:abstractNumId w:val="19"/>
  </w:num>
  <w:num w:numId="35">
    <w:abstractNumId w:val="30"/>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9"/>
  </w:num>
  <w:num w:numId="39">
    <w:abstractNumId w:val="22"/>
  </w:num>
  <w:num w:numId="40">
    <w:abstractNumId w:val="27"/>
  </w:num>
  <w:num w:numId="41">
    <w:abstractNumId w:val="29"/>
  </w:num>
  <w:num w:numId="42">
    <w:abstractNumId w:val="21"/>
    <w:lvlOverride w:ilvl="0">
      <w:startOverride w:val="12"/>
    </w:lvlOverride>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74FD"/>
    <w:rsid w:val="000502F3"/>
    <w:rsid w:val="0005061C"/>
    <w:rsid w:val="000530D9"/>
    <w:rsid w:val="0005365D"/>
    <w:rsid w:val="00053C34"/>
    <w:rsid w:val="0005434F"/>
    <w:rsid w:val="00054426"/>
    <w:rsid w:val="0005445E"/>
    <w:rsid w:val="00055864"/>
    <w:rsid w:val="00055E6D"/>
    <w:rsid w:val="00056096"/>
    <w:rsid w:val="00057B28"/>
    <w:rsid w:val="000615F7"/>
    <w:rsid w:val="00061919"/>
    <w:rsid w:val="000670B7"/>
    <w:rsid w:val="00067182"/>
    <w:rsid w:val="000678C9"/>
    <w:rsid w:val="0007045A"/>
    <w:rsid w:val="00071EB5"/>
    <w:rsid w:val="000721FC"/>
    <w:rsid w:val="00072382"/>
    <w:rsid w:val="00081297"/>
    <w:rsid w:val="00081688"/>
    <w:rsid w:val="000857F2"/>
    <w:rsid w:val="00087350"/>
    <w:rsid w:val="0008796B"/>
    <w:rsid w:val="00091A7F"/>
    <w:rsid w:val="00093C23"/>
    <w:rsid w:val="00093FC2"/>
    <w:rsid w:val="00096C16"/>
    <w:rsid w:val="000A207F"/>
    <w:rsid w:val="000A29C6"/>
    <w:rsid w:val="000A4FF9"/>
    <w:rsid w:val="000A6510"/>
    <w:rsid w:val="000B2C9C"/>
    <w:rsid w:val="000B31DD"/>
    <w:rsid w:val="000B3334"/>
    <w:rsid w:val="000B3427"/>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E114A"/>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F09"/>
    <w:rsid w:val="001015B9"/>
    <w:rsid w:val="00101845"/>
    <w:rsid w:val="001033FB"/>
    <w:rsid w:val="00104263"/>
    <w:rsid w:val="00104E0D"/>
    <w:rsid w:val="00110906"/>
    <w:rsid w:val="00110F2A"/>
    <w:rsid w:val="00111F79"/>
    <w:rsid w:val="00112867"/>
    <w:rsid w:val="00114D8B"/>
    <w:rsid w:val="001203AA"/>
    <w:rsid w:val="00120E41"/>
    <w:rsid w:val="00121E8A"/>
    <w:rsid w:val="00125368"/>
    <w:rsid w:val="001254C4"/>
    <w:rsid w:val="00130ED8"/>
    <w:rsid w:val="001311CC"/>
    <w:rsid w:val="001354B2"/>
    <w:rsid w:val="00140C24"/>
    <w:rsid w:val="00142231"/>
    <w:rsid w:val="00142630"/>
    <w:rsid w:val="00142768"/>
    <w:rsid w:val="0014633A"/>
    <w:rsid w:val="00146EC4"/>
    <w:rsid w:val="00147E0D"/>
    <w:rsid w:val="00151C32"/>
    <w:rsid w:val="00152595"/>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4A90"/>
    <w:rsid w:val="001A0E97"/>
    <w:rsid w:val="001A3ADC"/>
    <w:rsid w:val="001A652E"/>
    <w:rsid w:val="001B0EA1"/>
    <w:rsid w:val="001B3005"/>
    <w:rsid w:val="001B3616"/>
    <w:rsid w:val="001B5230"/>
    <w:rsid w:val="001B578B"/>
    <w:rsid w:val="001B58B6"/>
    <w:rsid w:val="001C51B5"/>
    <w:rsid w:val="001C59CE"/>
    <w:rsid w:val="001C6000"/>
    <w:rsid w:val="001C6B6B"/>
    <w:rsid w:val="001D06AC"/>
    <w:rsid w:val="001D07A5"/>
    <w:rsid w:val="001D48B8"/>
    <w:rsid w:val="001D589A"/>
    <w:rsid w:val="001E1C9C"/>
    <w:rsid w:val="001E213E"/>
    <w:rsid w:val="001E272E"/>
    <w:rsid w:val="001E582A"/>
    <w:rsid w:val="001E7AF7"/>
    <w:rsid w:val="001F0CE9"/>
    <w:rsid w:val="001F3714"/>
    <w:rsid w:val="001F39B2"/>
    <w:rsid w:val="001F4B7F"/>
    <w:rsid w:val="001F6E69"/>
    <w:rsid w:val="00206BFE"/>
    <w:rsid w:val="0021523D"/>
    <w:rsid w:val="00220E5C"/>
    <w:rsid w:val="00224F96"/>
    <w:rsid w:val="00225036"/>
    <w:rsid w:val="00232CFF"/>
    <w:rsid w:val="00234C51"/>
    <w:rsid w:val="002351BF"/>
    <w:rsid w:val="00235772"/>
    <w:rsid w:val="00235E4A"/>
    <w:rsid w:val="00236C13"/>
    <w:rsid w:val="0023778C"/>
    <w:rsid w:val="00237F4E"/>
    <w:rsid w:val="00247898"/>
    <w:rsid w:val="002504A0"/>
    <w:rsid w:val="002533A6"/>
    <w:rsid w:val="00253C39"/>
    <w:rsid w:val="00255DB5"/>
    <w:rsid w:val="00263976"/>
    <w:rsid w:val="00264921"/>
    <w:rsid w:val="00265439"/>
    <w:rsid w:val="00267AC3"/>
    <w:rsid w:val="0027285A"/>
    <w:rsid w:val="0027510D"/>
    <w:rsid w:val="0028192A"/>
    <w:rsid w:val="002824CF"/>
    <w:rsid w:val="00282C6D"/>
    <w:rsid w:val="00285772"/>
    <w:rsid w:val="00287364"/>
    <w:rsid w:val="00287D33"/>
    <w:rsid w:val="00291AA4"/>
    <w:rsid w:val="00291F1D"/>
    <w:rsid w:val="00292A88"/>
    <w:rsid w:val="00293892"/>
    <w:rsid w:val="002951FC"/>
    <w:rsid w:val="002A5DC6"/>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F03CE"/>
    <w:rsid w:val="002F2762"/>
    <w:rsid w:val="002F3FAE"/>
    <w:rsid w:val="002F6BC2"/>
    <w:rsid w:val="002F7983"/>
    <w:rsid w:val="0030085B"/>
    <w:rsid w:val="003013DF"/>
    <w:rsid w:val="0030444C"/>
    <w:rsid w:val="00304865"/>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201D"/>
    <w:rsid w:val="003526DC"/>
    <w:rsid w:val="0035309F"/>
    <w:rsid w:val="00353DCF"/>
    <w:rsid w:val="00354E71"/>
    <w:rsid w:val="00355DC7"/>
    <w:rsid w:val="003578EB"/>
    <w:rsid w:val="00357C52"/>
    <w:rsid w:val="0036159C"/>
    <w:rsid w:val="003625B9"/>
    <w:rsid w:val="00362B1B"/>
    <w:rsid w:val="00367CE8"/>
    <w:rsid w:val="00371E8A"/>
    <w:rsid w:val="00371EAE"/>
    <w:rsid w:val="0037332C"/>
    <w:rsid w:val="0038104D"/>
    <w:rsid w:val="0038327C"/>
    <w:rsid w:val="00383A9A"/>
    <w:rsid w:val="00383CE6"/>
    <w:rsid w:val="0038496E"/>
    <w:rsid w:val="00384B64"/>
    <w:rsid w:val="00384D96"/>
    <w:rsid w:val="00386038"/>
    <w:rsid w:val="00390692"/>
    <w:rsid w:val="0039083F"/>
    <w:rsid w:val="00390ADB"/>
    <w:rsid w:val="00397E21"/>
    <w:rsid w:val="003A0C22"/>
    <w:rsid w:val="003A43DD"/>
    <w:rsid w:val="003A6896"/>
    <w:rsid w:val="003B2F31"/>
    <w:rsid w:val="003B5666"/>
    <w:rsid w:val="003C28EC"/>
    <w:rsid w:val="003C72EE"/>
    <w:rsid w:val="003D10F0"/>
    <w:rsid w:val="003D15A1"/>
    <w:rsid w:val="003D273D"/>
    <w:rsid w:val="003D3EEA"/>
    <w:rsid w:val="003E2B02"/>
    <w:rsid w:val="003E3C3F"/>
    <w:rsid w:val="003E54AE"/>
    <w:rsid w:val="003E6309"/>
    <w:rsid w:val="003E70DE"/>
    <w:rsid w:val="003E7A09"/>
    <w:rsid w:val="003F039E"/>
    <w:rsid w:val="003F1E4A"/>
    <w:rsid w:val="003F20EB"/>
    <w:rsid w:val="003F2D08"/>
    <w:rsid w:val="003F2DD5"/>
    <w:rsid w:val="003F411D"/>
    <w:rsid w:val="003F430C"/>
    <w:rsid w:val="003F614C"/>
    <w:rsid w:val="003F6C3A"/>
    <w:rsid w:val="0040291E"/>
    <w:rsid w:val="00405F52"/>
    <w:rsid w:val="004077BE"/>
    <w:rsid w:val="00411778"/>
    <w:rsid w:val="00414004"/>
    <w:rsid w:val="00414D8B"/>
    <w:rsid w:val="00414F7A"/>
    <w:rsid w:val="00420701"/>
    <w:rsid w:val="00420745"/>
    <w:rsid w:val="00425B94"/>
    <w:rsid w:val="00427DC8"/>
    <w:rsid w:val="004373A6"/>
    <w:rsid w:val="004375FE"/>
    <w:rsid w:val="00437704"/>
    <w:rsid w:val="00440089"/>
    <w:rsid w:val="00443BBF"/>
    <w:rsid w:val="00447F5B"/>
    <w:rsid w:val="0045024E"/>
    <w:rsid w:val="00450BCC"/>
    <w:rsid w:val="00451830"/>
    <w:rsid w:val="00456CBD"/>
    <w:rsid w:val="004576AA"/>
    <w:rsid w:val="00457C55"/>
    <w:rsid w:val="00461F41"/>
    <w:rsid w:val="004626F7"/>
    <w:rsid w:val="00462753"/>
    <w:rsid w:val="00463595"/>
    <w:rsid w:val="00464786"/>
    <w:rsid w:val="00466F23"/>
    <w:rsid w:val="00472397"/>
    <w:rsid w:val="0047268E"/>
    <w:rsid w:val="004743C0"/>
    <w:rsid w:val="00476D85"/>
    <w:rsid w:val="004779A9"/>
    <w:rsid w:val="00485136"/>
    <w:rsid w:val="00486F40"/>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F3C24"/>
    <w:rsid w:val="004F595D"/>
    <w:rsid w:val="004F756F"/>
    <w:rsid w:val="005001A3"/>
    <w:rsid w:val="005036DA"/>
    <w:rsid w:val="005052C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96A"/>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EAA"/>
    <w:rsid w:val="005A621B"/>
    <w:rsid w:val="005A6E8F"/>
    <w:rsid w:val="005A7BD4"/>
    <w:rsid w:val="005B14FF"/>
    <w:rsid w:val="005B1CD7"/>
    <w:rsid w:val="005B2CC1"/>
    <w:rsid w:val="005B2DC1"/>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603E"/>
    <w:rsid w:val="0060058D"/>
    <w:rsid w:val="00600FE0"/>
    <w:rsid w:val="00602F6E"/>
    <w:rsid w:val="0060550A"/>
    <w:rsid w:val="00610A12"/>
    <w:rsid w:val="00613D7E"/>
    <w:rsid w:val="0061407C"/>
    <w:rsid w:val="00615AE4"/>
    <w:rsid w:val="006170D2"/>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1106"/>
    <w:rsid w:val="006B2525"/>
    <w:rsid w:val="006B2C73"/>
    <w:rsid w:val="006B5B75"/>
    <w:rsid w:val="006B778C"/>
    <w:rsid w:val="006C0829"/>
    <w:rsid w:val="006C5DC3"/>
    <w:rsid w:val="006D05BF"/>
    <w:rsid w:val="006D2304"/>
    <w:rsid w:val="006D2A6D"/>
    <w:rsid w:val="006D2CBF"/>
    <w:rsid w:val="006D3B32"/>
    <w:rsid w:val="006D76CD"/>
    <w:rsid w:val="006D7ADB"/>
    <w:rsid w:val="006E1967"/>
    <w:rsid w:val="006E1D13"/>
    <w:rsid w:val="006E321C"/>
    <w:rsid w:val="006E4216"/>
    <w:rsid w:val="006E478F"/>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EF5"/>
    <w:rsid w:val="00726BE5"/>
    <w:rsid w:val="00733D7F"/>
    <w:rsid w:val="00736CC6"/>
    <w:rsid w:val="00736D17"/>
    <w:rsid w:val="00741A88"/>
    <w:rsid w:val="00742E04"/>
    <w:rsid w:val="00743188"/>
    <w:rsid w:val="0074453A"/>
    <w:rsid w:val="00744E0C"/>
    <w:rsid w:val="00744F6F"/>
    <w:rsid w:val="007452AE"/>
    <w:rsid w:val="007461D5"/>
    <w:rsid w:val="00747349"/>
    <w:rsid w:val="007504D1"/>
    <w:rsid w:val="00755030"/>
    <w:rsid w:val="00755678"/>
    <w:rsid w:val="0075613C"/>
    <w:rsid w:val="00761706"/>
    <w:rsid w:val="007626D3"/>
    <w:rsid w:val="00763114"/>
    <w:rsid w:val="0076452B"/>
    <w:rsid w:val="007645B6"/>
    <w:rsid w:val="00766775"/>
    <w:rsid w:val="00766C6B"/>
    <w:rsid w:val="00767578"/>
    <w:rsid w:val="00773A3B"/>
    <w:rsid w:val="00774294"/>
    <w:rsid w:val="00775B33"/>
    <w:rsid w:val="007844BE"/>
    <w:rsid w:val="00786E71"/>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2C3"/>
    <w:rsid w:val="007C2410"/>
    <w:rsid w:val="007C4D1A"/>
    <w:rsid w:val="007D549A"/>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5964"/>
    <w:rsid w:val="0083685F"/>
    <w:rsid w:val="00836CBA"/>
    <w:rsid w:val="00837339"/>
    <w:rsid w:val="0083744D"/>
    <w:rsid w:val="00844BDA"/>
    <w:rsid w:val="00847AA7"/>
    <w:rsid w:val="008517E1"/>
    <w:rsid w:val="008523A6"/>
    <w:rsid w:val="00856A89"/>
    <w:rsid w:val="00862056"/>
    <w:rsid w:val="008626DF"/>
    <w:rsid w:val="008647B5"/>
    <w:rsid w:val="00864CBC"/>
    <w:rsid w:val="0086723F"/>
    <w:rsid w:val="00867E52"/>
    <w:rsid w:val="0087211E"/>
    <w:rsid w:val="00872668"/>
    <w:rsid w:val="00872967"/>
    <w:rsid w:val="00875886"/>
    <w:rsid w:val="00890DA4"/>
    <w:rsid w:val="00890FDC"/>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788A"/>
    <w:rsid w:val="008B2F7C"/>
    <w:rsid w:val="008B51C1"/>
    <w:rsid w:val="008B79A5"/>
    <w:rsid w:val="008C03B4"/>
    <w:rsid w:val="008C055E"/>
    <w:rsid w:val="008C1BF6"/>
    <w:rsid w:val="008C3D7F"/>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BF1"/>
    <w:rsid w:val="00937F0E"/>
    <w:rsid w:val="00942191"/>
    <w:rsid w:val="00942712"/>
    <w:rsid w:val="00951444"/>
    <w:rsid w:val="0096238F"/>
    <w:rsid w:val="00964B1D"/>
    <w:rsid w:val="009734A6"/>
    <w:rsid w:val="009735DD"/>
    <w:rsid w:val="00976970"/>
    <w:rsid w:val="00976D4F"/>
    <w:rsid w:val="0098034C"/>
    <w:rsid w:val="0098630E"/>
    <w:rsid w:val="0099156B"/>
    <w:rsid w:val="009927B8"/>
    <w:rsid w:val="009977AB"/>
    <w:rsid w:val="009A06C4"/>
    <w:rsid w:val="009A353A"/>
    <w:rsid w:val="009A60EB"/>
    <w:rsid w:val="009B3CA7"/>
    <w:rsid w:val="009B5FBE"/>
    <w:rsid w:val="009B6497"/>
    <w:rsid w:val="009B72B5"/>
    <w:rsid w:val="009C259F"/>
    <w:rsid w:val="009C2B0C"/>
    <w:rsid w:val="009C32E6"/>
    <w:rsid w:val="009C423A"/>
    <w:rsid w:val="009C4EC3"/>
    <w:rsid w:val="009C5509"/>
    <w:rsid w:val="009C5EFA"/>
    <w:rsid w:val="009C6D7D"/>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2C6A"/>
    <w:rsid w:val="00A232C1"/>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544B"/>
    <w:rsid w:val="00A55C65"/>
    <w:rsid w:val="00A579F8"/>
    <w:rsid w:val="00A60A8A"/>
    <w:rsid w:val="00A62C43"/>
    <w:rsid w:val="00A65CB3"/>
    <w:rsid w:val="00A66020"/>
    <w:rsid w:val="00A675B4"/>
    <w:rsid w:val="00A67E15"/>
    <w:rsid w:val="00A70C5E"/>
    <w:rsid w:val="00A7225A"/>
    <w:rsid w:val="00A8138F"/>
    <w:rsid w:val="00A87787"/>
    <w:rsid w:val="00A90431"/>
    <w:rsid w:val="00A91028"/>
    <w:rsid w:val="00A91101"/>
    <w:rsid w:val="00A91276"/>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3514"/>
    <w:rsid w:val="00AB4FF0"/>
    <w:rsid w:val="00AB7E38"/>
    <w:rsid w:val="00AC0185"/>
    <w:rsid w:val="00AC0670"/>
    <w:rsid w:val="00AC097F"/>
    <w:rsid w:val="00AC0CAA"/>
    <w:rsid w:val="00AC4E5C"/>
    <w:rsid w:val="00AC76CB"/>
    <w:rsid w:val="00AD4797"/>
    <w:rsid w:val="00AE29F7"/>
    <w:rsid w:val="00AE4236"/>
    <w:rsid w:val="00AE51B0"/>
    <w:rsid w:val="00AF3D5A"/>
    <w:rsid w:val="00AF724E"/>
    <w:rsid w:val="00B0428E"/>
    <w:rsid w:val="00B078EC"/>
    <w:rsid w:val="00B104BA"/>
    <w:rsid w:val="00B1182E"/>
    <w:rsid w:val="00B123C0"/>
    <w:rsid w:val="00B13EE4"/>
    <w:rsid w:val="00B15D1F"/>
    <w:rsid w:val="00B16A62"/>
    <w:rsid w:val="00B16BA1"/>
    <w:rsid w:val="00B20D0D"/>
    <w:rsid w:val="00B21A2B"/>
    <w:rsid w:val="00B24C34"/>
    <w:rsid w:val="00B27969"/>
    <w:rsid w:val="00B30292"/>
    <w:rsid w:val="00B30409"/>
    <w:rsid w:val="00B3232C"/>
    <w:rsid w:val="00B35201"/>
    <w:rsid w:val="00B35DEE"/>
    <w:rsid w:val="00B368BD"/>
    <w:rsid w:val="00B36C5A"/>
    <w:rsid w:val="00B40294"/>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4170"/>
    <w:rsid w:val="00B67DC9"/>
    <w:rsid w:val="00B7385F"/>
    <w:rsid w:val="00B74018"/>
    <w:rsid w:val="00B74EDD"/>
    <w:rsid w:val="00B80578"/>
    <w:rsid w:val="00B82E1E"/>
    <w:rsid w:val="00B82F92"/>
    <w:rsid w:val="00B85490"/>
    <w:rsid w:val="00B86834"/>
    <w:rsid w:val="00B86897"/>
    <w:rsid w:val="00B87B5C"/>
    <w:rsid w:val="00B91541"/>
    <w:rsid w:val="00B943B4"/>
    <w:rsid w:val="00B978C6"/>
    <w:rsid w:val="00BA11F0"/>
    <w:rsid w:val="00BA13A3"/>
    <w:rsid w:val="00BA1C0F"/>
    <w:rsid w:val="00BA5B76"/>
    <w:rsid w:val="00BA6C68"/>
    <w:rsid w:val="00BB2ED1"/>
    <w:rsid w:val="00BB368C"/>
    <w:rsid w:val="00BB39B5"/>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1B7F"/>
    <w:rsid w:val="00BF30DA"/>
    <w:rsid w:val="00BF45E6"/>
    <w:rsid w:val="00BF48D5"/>
    <w:rsid w:val="00BF4E0C"/>
    <w:rsid w:val="00BF5621"/>
    <w:rsid w:val="00BF7735"/>
    <w:rsid w:val="00BF7DEE"/>
    <w:rsid w:val="00C07822"/>
    <w:rsid w:val="00C10807"/>
    <w:rsid w:val="00C108F7"/>
    <w:rsid w:val="00C11AC0"/>
    <w:rsid w:val="00C136DA"/>
    <w:rsid w:val="00C151B5"/>
    <w:rsid w:val="00C1622F"/>
    <w:rsid w:val="00C215CE"/>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75B5"/>
    <w:rsid w:val="00CA0081"/>
    <w:rsid w:val="00CA1366"/>
    <w:rsid w:val="00CA17BB"/>
    <w:rsid w:val="00CA1DF0"/>
    <w:rsid w:val="00CA388A"/>
    <w:rsid w:val="00CA53DD"/>
    <w:rsid w:val="00CB7C76"/>
    <w:rsid w:val="00CC1987"/>
    <w:rsid w:val="00CC1CC7"/>
    <w:rsid w:val="00CC5FEC"/>
    <w:rsid w:val="00CC6095"/>
    <w:rsid w:val="00CD0C86"/>
    <w:rsid w:val="00CD10D7"/>
    <w:rsid w:val="00CD2FDC"/>
    <w:rsid w:val="00CD4CC6"/>
    <w:rsid w:val="00CE032A"/>
    <w:rsid w:val="00CE0A1D"/>
    <w:rsid w:val="00CF35FE"/>
    <w:rsid w:val="00CF5782"/>
    <w:rsid w:val="00CF5C38"/>
    <w:rsid w:val="00CF6EA4"/>
    <w:rsid w:val="00D027C4"/>
    <w:rsid w:val="00D04275"/>
    <w:rsid w:val="00D0752F"/>
    <w:rsid w:val="00D07E43"/>
    <w:rsid w:val="00D1136B"/>
    <w:rsid w:val="00D13E68"/>
    <w:rsid w:val="00D207FE"/>
    <w:rsid w:val="00D20ECB"/>
    <w:rsid w:val="00D21A0F"/>
    <w:rsid w:val="00D22A9C"/>
    <w:rsid w:val="00D23CE2"/>
    <w:rsid w:val="00D2510C"/>
    <w:rsid w:val="00D306B4"/>
    <w:rsid w:val="00D315D9"/>
    <w:rsid w:val="00D31CCC"/>
    <w:rsid w:val="00D37234"/>
    <w:rsid w:val="00D37A98"/>
    <w:rsid w:val="00D404AF"/>
    <w:rsid w:val="00D43574"/>
    <w:rsid w:val="00D4600C"/>
    <w:rsid w:val="00D47ECA"/>
    <w:rsid w:val="00D5314D"/>
    <w:rsid w:val="00D54324"/>
    <w:rsid w:val="00D5441B"/>
    <w:rsid w:val="00D548D6"/>
    <w:rsid w:val="00D56098"/>
    <w:rsid w:val="00D5682F"/>
    <w:rsid w:val="00D60D8D"/>
    <w:rsid w:val="00D64055"/>
    <w:rsid w:val="00D651BE"/>
    <w:rsid w:val="00D66FC4"/>
    <w:rsid w:val="00D7019E"/>
    <w:rsid w:val="00D71D98"/>
    <w:rsid w:val="00D72212"/>
    <w:rsid w:val="00D7594C"/>
    <w:rsid w:val="00D80458"/>
    <w:rsid w:val="00D81065"/>
    <w:rsid w:val="00D82507"/>
    <w:rsid w:val="00D83CFD"/>
    <w:rsid w:val="00D9057B"/>
    <w:rsid w:val="00D90EF4"/>
    <w:rsid w:val="00D91B4C"/>
    <w:rsid w:val="00D9457D"/>
    <w:rsid w:val="00D954BD"/>
    <w:rsid w:val="00D95AE0"/>
    <w:rsid w:val="00D96F37"/>
    <w:rsid w:val="00D97974"/>
    <w:rsid w:val="00DA1A02"/>
    <w:rsid w:val="00DA2742"/>
    <w:rsid w:val="00DA3754"/>
    <w:rsid w:val="00DA3CD3"/>
    <w:rsid w:val="00DA450C"/>
    <w:rsid w:val="00DA4E12"/>
    <w:rsid w:val="00DA626A"/>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32CE"/>
    <w:rsid w:val="00DE3C38"/>
    <w:rsid w:val="00DE446B"/>
    <w:rsid w:val="00DE7119"/>
    <w:rsid w:val="00DE7D20"/>
    <w:rsid w:val="00DF098F"/>
    <w:rsid w:val="00DF0ED4"/>
    <w:rsid w:val="00DF1C38"/>
    <w:rsid w:val="00E01159"/>
    <w:rsid w:val="00E042B7"/>
    <w:rsid w:val="00E05F99"/>
    <w:rsid w:val="00E06073"/>
    <w:rsid w:val="00E07950"/>
    <w:rsid w:val="00E132EC"/>
    <w:rsid w:val="00E17AD2"/>
    <w:rsid w:val="00E20EBB"/>
    <w:rsid w:val="00E21B75"/>
    <w:rsid w:val="00E21EED"/>
    <w:rsid w:val="00E2289B"/>
    <w:rsid w:val="00E23010"/>
    <w:rsid w:val="00E237E1"/>
    <w:rsid w:val="00E26004"/>
    <w:rsid w:val="00E271F0"/>
    <w:rsid w:val="00E304F1"/>
    <w:rsid w:val="00E328CC"/>
    <w:rsid w:val="00E37920"/>
    <w:rsid w:val="00E37B8C"/>
    <w:rsid w:val="00E41969"/>
    <w:rsid w:val="00E41FF8"/>
    <w:rsid w:val="00E42EE5"/>
    <w:rsid w:val="00E446A7"/>
    <w:rsid w:val="00E44741"/>
    <w:rsid w:val="00E44CE3"/>
    <w:rsid w:val="00E47250"/>
    <w:rsid w:val="00E56220"/>
    <w:rsid w:val="00E612CB"/>
    <w:rsid w:val="00E632C3"/>
    <w:rsid w:val="00E63DA1"/>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B22D4"/>
    <w:rsid w:val="00EB3B77"/>
    <w:rsid w:val="00EB4DC1"/>
    <w:rsid w:val="00EB726D"/>
    <w:rsid w:val="00EB72C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7E2A"/>
    <w:rsid w:val="00F34A67"/>
    <w:rsid w:val="00F35FEC"/>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C83"/>
    <w:rsid w:val="00F62896"/>
    <w:rsid w:val="00F64DEA"/>
    <w:rsid w:val="00F65906"/>
    <w:rsid w:val="00F71E57"/>
    <w:rsid w:val="00F740D9"/>
    <w:rsid w:val="00F751C8"/>
    <w:rsid w:val="00F82162"/>
    <w:rsid w:val="00F82C29"/>
    <w:rsid w:val="00F8475E"/>
    <w:rsid w:val="00F865AF"/>
    <w:rsid w:val="00F86BCD"/>
    <w:rsid w:val="00F91751"/>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D1D04"/>
    <w:rsid w:val="00FD32D1"/>
    <w:rsid w:val="00FD34FB"/>
    <w:rsid w:val="00FD664B"/>
    <w:rsid w:val="00FE1ABE"/>
    <w:rsid w:val="00FE1F13"/>
    <w:rsid w:val="00FE2070"/>
    <w:rsid w:val="00FE36AE"/>
    <w:rsid w:val="00FE46C4"/>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78B9F-D686-4D6D-B620-B7A91222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3063</Words>
  <Characters>17464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19</cp:revision>
  <cp:lastPrinted>2015-11-07T01:00:00Z</cp:lastPrinted>
  <dcterms:created xsi:type="dcterms:W3CDTF">2015-11-06T22:47:00Z</dcterms:created>
  <dcterms:modified xsi:type="dcterms:W3CDTF">2015-11-07T02:07:00Z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